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1C4" w:rsidRDefault="009171C4"/>
    <w:p w:rsidR="00BE0945" w:rsidRPr="00191D51" w:rsidRDefault="00BE0945" w:rsidP="00BE0945">
      <w:pPr>
        <w:jc w:val="center"/>
        <w:rPr>
          <w:b/>
          <w:sz w:val="36"/>
          <w:szCs w:val="36"/>
        </w:rPr>
      </w:pPr>
      <w:r w:rsidRPr="00191D51">
        <w:rPr>
          <w:b/>
          <w:sz w:val="36"/>
          <w:szCs w:val="36"/>
        </w:rPr>
        <w:t>Vendor Strategy 2014</w:t>
      </w:r>
    </w:p>
    <w:p w:rsidR="00BE0945" w:rsidRDefault="00BE0945" w:rsidP="00BE0945">
      <w:pPr>
        <w:spacing w:before="96"/>
        <w:textAlignment w:val="baseline"/>
        <w:rPr>
          <w:color w:val="262626"/>
          <w:sz w:val="40"/>
          <w:szCs w:val="40"/>
        </w:rPr>
      </w:pPr>
    </w:p>
    <w:p w:rsidR="00BE0945" w:rsidRPr="00FB1C59" w:rsidRDefault="00BE0945" w:rsidP="00BE0945">
      <w:pPr>
        <w:spacing w:before="96"/>
        <w:textAlignment w:val="baseline"/>
        <w:rPr>
          <w:color w:val="595959" w:themeColor="text1" w:themeTint="A6"/>
          <w:sz w:val="32"/>
          <w:szCs w:val="32"/>
        </w:rPr>
      </w:pPr>
      <w:r w:rsidRPr="00FB1C59">
        <w:rPr>
          <w:color w:val="595959" w:themeColor="text1" w:themeTint="A6"/>
          <w:sz w:val="32"/>
          <w:szCs w:val="32"/>
        </w:rPr>
        <w:t>We vet our vendors thoroughly to ensure that Vision Source members receive the best pricing, quality and service from our Elite vendors.</w:t>
      </w:r>
      <w:r w:rsidRPr="00FB1C59">
        <w:rPr>
          <w:rFonts w:ascii="Times New Roman" w:hAnsi="Times New Roman"/>
          <w:color w:val="595959" w:themeColor="text1" w:themeTint="A6"/>
          <w:sz w:val="32"/>
          <w:szCs w:val="32"/>
        </w:rPr>
        <w:t>   </w:t>
      </w:r>
      <w:r w:rsidRPr="00FB1C59">
        <w:rPr>
          <w:color w:val="595959" w:themeColor="text1" w:themeTint="A6"/>
          <w:sz w:val="32"/>
          <w:szCs w:val="32"/>
        </w:rPr>
        <w:t xml:space="preserve">Our ability to maintain these distinct advantages for Vision Source members is contingent upon our members supporting the vendors who support us.  </w:t>
      </w:r>
    </w:p>
    <w:p w:rsidR="00BE0945" w:rsidRPr="00FB1C59" w:rsidRDefault="00BE0945" w:rsidP="00BE0945">
      <w:pPr>
        <w:spacing w:before="96"/>
        <w:textAlignment w:val="baseline"/>
        <w:rPr>
          <w:color w:val="595959" w:themeColor="text1" w:themeTint="A6"/>
          <w:sz w:val="32"/>
          <w:szCs w:val="32"/>
        </w:rPr>
      </w:pPr>
      <w:r w:rsidRPr="00FB1C59">
        <w:rPr>
          <w:color w:val="595959" w:themeColor="text1" w:themeTint="A6"/>
          <w:sz w:val="32"/>
          <w:szCs w:val="32"/>
        </w:rPr>
        <w:t xml:space="preserve">We will protect and preserve the clinical and business autonomy of our members.  However, we ask every member to make a conscious clinical-business decision to evaluate our Elite vendor product first on every patient when clinically equivalent and appropriate.   Your support of this will enable us to continue to provide the best products, pricing and programs to Vision Source members.  </w:t>
      </w:r>
    </w:p>
    <w:p w:rsidR="00BE0945" w:rsidRPr="00FB1C59" w:rsidRDefault="00BE0945" w:rsidP="00BE0945">
      <w:pPr>
        <w:spacing w:before="96"/>
        <w:textAlignment w:val="baseline"/>
        <w:rPr>
          <w:color w:val="595959" w:themeColor="text1" w:themeTint="A6"/>
          <w:sz w:val="32"/>
          <w:szCs w:val="32"/>
        </w:rPr>
      </w:pPr>
      <w:r w:rsidRPr="00FB1C59">
        <w:rPr>
          <w:color w:val="595959" w:themeColor="text1" w:themeTint="A6"/>
          <w:sz w:val="32"/>
          <w:szCs w:val="32"/>
        </w:rPr>
        <w:t xml:space="preserve">In 2014, you will note that we have made changes to our vendor strategy.   Alcon, our long-term partner is our sole Elite contact lens vendor and </w:t>
      </w:r>
      <w:proofErr w:type="spellStart"/>
      <w:r w:rsidRPr="00FB1C59">
        <w:rPr>
          <w:color w:val="595959" w:themeColor="text1" w:themeTint="A6"/>
          <w:sz w:val="32"/>
          <w:szCs w:val="32"/>
        </w:rPr>
        <w:t>Safilo</w:t>
      </w:r>
      <w:proofErr w:type="spellEnd"/>
      <w:r w:rsidRPr="00FB1C59">
        <w:rPr>
          <w:color w:val="595959" w:themeColor="text1" w:themeTint="A6"/>
          <w:sz w:val="32"/>
          <w:szCs w:val="32"/>
        </w:rPr>
        <w:t xml:space="preserve"> is our new Elite frame vendor.  </w:t>
      </w:r>
      <w:proofErr w:type="spellStart"/>
      <w:r w:rsidRPr="00FB1C59">
        <w:rPr>
          <w:color w:val="595959" w:themeColor="text1" w:themeTint="A6"/>
          <w:sz w:val="32"/>
          <w:szCs w:val="32"/>
        </w:rPr>
        <w:t>Essilor</w:t>
      </w:r>
      <w:proofErr w:type="spellEnd"/>
      <w:r w:rsidRPr="00FB1C59">
        <w:rPr>
          <w:color w:val="595959" w:themeColor="text1" w:themeTint="A6"/>
          <w:sz w:val="32"/>
          <w:szCs w:val="32"/>
        </w:rPr>
        <w:t xml:space="preserve"> remains our sole Elite lab vendor. </w:t>
      </w:r>
    </w:p>
    <w:p w:rsidR="00F90615" w:rsidRDefault="001A31B3" w:rsidP="00BE0945">
      <w:pPr>
        <w:spacing w:before="96"/>
        <w:textAlignment w:val="baseline"/>
      </w:pPr>
      <w:r>
        <w:rPr>
          <w:noProof/>
        </w:rPr>
        <w:lastRenderedPageBreak/>
        <w:drawing>
          <wp:inline distT="0" distB="0" distL="0" distR="0" wp14:anchorId="139FB586" wp14:editId="31F07B57">
            <wp:extent cx="5943600" cy="2611120"/>
            <wp:effectExtent l="0" t="0" r="0" b="177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F90615" w:rsidRDefault="00F90615" w:rsidP="00BE0945">
      <w:pPr>
        <w:spacing w:before="96"/>
        <w:textAlignment w:val="baseline"/>
      </w:pPr>
    </w:p>
    <w:p w:rsidR="00F90615" w:rsidRDefault="00F90615" w:rsidP="00BE0945">
      <w:pPr>
        <w:spacing w:before="96"/>
        <w:textAlignment w:val="baseline"/>
      </w:pPr>
    </w:p>
    <w:tbl>
      <w:tblPr>
        <w:tblW w:w="10441" w:type="dxa"/>
        <w:tblCellMar>
          <w:left w:w="0" w:type="dxa"/>
          <w:right w:w="0" w:type="dxa"/>
        </w:tblCellMar>
        <w:tblLook w:val="0600" w:firstRow="0" w:lastRow="0" w:firstColumn="0" w:lastColumn="0" w:noHBand="1" w:noVBand="1"/>
      </w:tblPr>
      <w:tblGrid>
        <w:gridCol w:w="1986"/>
        <w:gridCol w:w="1984"/>
        <w:gridCol w:w="2217"/>
        <w:gridCol w:w="2106"/>
        <w:gridCol w:w="2148"/>
      </w:tblGrid>
      <w:tr w:rsidR="001A31B3" w:rsidRPr="001A31B3" w:rsidTr="001A31B3">
        <w:trPr>
          <w:trHeight w:val="872"/>
        </w:trPr>
        <w:tc>
          <w:tcPr>
            <w:tcW w:w="1994" w:type="dxa"/>
            <w:tcBorders>
              <w:top w:val="single" w:sz="18" w:space="0" w:color="000000"/>
              <w:left w:val="single" w:sz="18" w:space="0" w:color="000000"/>
              <w:bottom w:val="single" w:sz="18" w:space="0" w:color="000000"/>
              <w:right w:val="single" w:sz="8" w:space="0" w:color="000000"/>
            </w:tcBorders>
            <w:shd w:val="clear" w:color="auto" w:fill="DAA600"/>
            <w:tcMar>
              <w:top w:w="72" w:type="dxa"/>
              <w:left w:w="144" w:type="dxa"/>
              <w:bottom w:w="72" w:type="dxa"/>
              <w:right w:w="144" w:type="dxa"/>
            </w:tcMar>
            <w:vAlign w:val="center"/>
            <w:hideMark/>
          </w:tcPr>
          <w:p w:rsidR="001A31B3" w:rsidRPr="001A31B3" w:rsidRDefault="001A31B3" w:rsidP="001A31B3">
            <w:pPr>
              <w:spacing w:before="86" w:after="0" w:line="240" w:lineRule="auto"/>
              <w:jc w:val="center"/>
              <w:textAlignment w:val="baseline"/>
              <w:rPr>
                <w:rFonts w:ascii="Arial" w:eastAsia="Times New Roman" w:hAnsi="Arial" w:cs="Arial"/>
                <w:sz w:val="36"/>
                <w:szCs w:val="36"/>
              </w:rPr>
            </w:pPr>
            <w:r w:rsidRPr="001A31B3">
              <w:rPr>
                <w:rFonts w:ascii="Arial" w:eastAsia="MS PGothic" w:hAnsi="Arial" w:cs="Arial"/>
                <w:b/>
                <w:bCs/>
                <w:color w:val="000000"/>
                <w:kern w:val="24"/>
                <w:sz w:val="36"/>
                <w:szCs w:val="36"/>
              </w:rPr>
              <w:t>Vendor Level</w:t>
            </w:r>
          </w:p>
        </w:tc>
        <w:tc>
          <w:tcPr>
            <w:tcW w:w="1994" w:type="dxa"/>
            <w:tcBorders>
              <w:top w:val="single" w:sz="18" w:space="0" w:color="000000"/>
              <w:left w:val="single" w:sz="8" w:space="0" w:color="000000"/>
              <w:bottom w:val="single" w:sz="18" w:space="0" w:color="000000"/>
              <w:right w:val="single" w:sz="8" w:space="0" w:color="000000"/>
            </w:tcBorders>
            <w:shd w:val="clear" w:color="auto" w:fill="DAA600"/>
            <w:tcMar>
              <w:top w:w="72" w:type="dxa"/>
              <w:left w:w="144" w:type="dxa"/>
              <w:bottom w:w="72" w:type="dxa"/>
              <w:right w:w="144" w:type="dxa"/>
            </w:tcMar>
            <w:vAlign w:val="center"/>
            <w:hideMark/>
          </w:tcPr>
          <w:p w:rsidR="001A31B3" w:rsidRPr="001A31B3" w:rsidRDefault="001A31B3" w:rsidP="001A31B3">
            <w:pPr>
              <w:spacing w:before="86" w:after="0" w:line="240" w:lineRule="auto"/>
              <w:jc w:val="center"/>
              <w:textAlignment w:val="baseline"/>
              <w:rPr>
                <w:rFonts w:ascii="Arial" w:eastAsia="Times New Roman" w:hAnsi="Arial" w:cs="Arial"/>
                <w:sz w:val="36"/>
                <w:szCs w:val="36"/>
              </w:rPr>
            </w:pPr>
            <w:r w:rsidRPr="001A31B3">
              <w:rPr>
                <w:rFonts w:ascii="Arial" w:eastAsia="MS PGothic" w:hAnsi="Arial" w:cs="Arial"/>
                <w:b/>
                <w:bCs/>
                <w:color w:val="000000"/>
                <w:kern w:val="24"/>
                <w:sz w:val="36"/>
                <w:szCs w:val="36"/>
              </w:rPr>
              <w:t xml:space="preserve">Labs  </w:t>
            </w:r>
          </w:p>
        </w:tc>
        <w:tc>
          <w:tcPr>
            <w:tcW w:w="2229" w:type="dxa"/>
            <w:tcBorders>
              <w:top w:val="single" w:sz="18" w:space="0" w:color="000000"/>
              <w:left w:val="single" w:sz="8" w:space="0" w:color="000000"/>
              <w:bottom w:val="single" w:sz="18" w:space="0" w:color="000000"/>
              <w:right w:val="single" w:sz="8" w:space="0" w:color="000000"/>
            </w:tcBorders>
            <w:shd w:val="clear" w:color="auto" w:fill="DAA600"/>
            <w:tcMar>
              <w:top w:w="72" w:type="dxa"/>
              <w:left w:w="144" w:type="dxa"/>
              <w:bottom w:w="72" w:type="dxa"/>
              <w:right w:w="144" w:type="dxa"/>
            </w:tcMar>
            <w:vAlign w:val="center"/>
            <w:hideMark/>
          </w:tcPr>
          <w:p w:rsidR="001A31B3" w:rsidRPr="001A31B3" w:rsidRDefault="001A31B3" w:rsidP="001A31B3">
            <w:pPr>
              <w:spacing w:before="86" w:after="0" w:line="240" w:lineRule="auto"/>
              <w:jc w:val="center"/>
              <w:textAlignment w:val="baseline"/>
              <w:rPr>
                <w:rFonts w:ascii="Arial" w:eastAsia="Times New Roman" w:hAnsi="Arial" w:cs="Arial"/>
                <w:sz w:val="36"/>
                <w:szCs w:val="36"/>
              </w:rPr>
            </w:pPr>
            <w:r w:rsidRPr="001A31B3">
              <w:rPr>
                <w:rFonts w:ascii="Arial" w:eastAsia="MS PGothic" w:hAnsi="Arial" w:cs="Arial"/>
                <w:b/>
                <w:bCs/>
                <w:color w:val="000000"/>
                <w:kern w:val="24"/>
                <w:sz w:val="36"/>
                <w:szCs w:val="36"/>
              </w:rPr>
              <w:t xml:space="preserve">Contact Lenses </w:t>
            </w:r>
          </w:p>
        </w:tc>
        <w:tc>
          <w:tcPr>
            <w:tcW w:w="2112" w:type="dxa"/>
            <w:tcBorders>
              <w:top w:val="single" w:sz="18" w:space="0" w:color="000000"/>
              <w:left w:val="single" w:sz="8" w:space="0" w:color="000000"/>
              <w:bottom w:val="single" w:sz="18" w:space="0" w:color="000000"/>
              <w:right w:val="single" w:sz="8" w:space="0" w:color="000000"/>
            </w:tcBorders>
            <w:shd w:val="clear" w:color="auto" w:fill="DAA600"/>
            <w:tcMar>
              <w:top w:w="72" w:type="dxa"/>
              <w:left w:w="144" w:type="dxa"/>
              <w:bottom w:w="72" w:type="dxa"/>
              <w:right w:w="144" w:type="dxa"/>
            </w:tcMar>
            <w:vAlign w:val="center"/>
            <w:hideMark/>
          </w:tcPr>
          <w:p w:rsidR="001A31B3" w:rsidRPr="001A31B3" w:rsidRDefault="001A31B3" w:rsidP="001A31B3">
            <w:pPr>
              <w:spacing w:before="86" w:after="0" w:line="240" w:lineRule="auto"/>
              <w:jc w:val="center"/>
              <w:textAlignment w:val="baseline"/>
              <w:rPr>
                <w:rFonts w:ascii="Arial" w:eastAsia="Times New Roman" w:hAnsi="Arial" w:cs="Arial"/>
                <w:sz w:val="36"/>
                <w:szCs w:val="36"/>
              </w:rPr>
            </w:pPr>
            <w:r w:rsidRPr="001A31B3">
              <w:rPr>
                <w:rFonts w:ascii="Arial" w:eastAsia="MS PGothic" w:hAnsi="Arial" w:cs="Arial"/>
                <w:b/>
                <w:bCs/>
                <w:color w:val="000000"/>
                <w:kern w:val="24"/>
                <w:sz w:val="36"/>
                <w:szCs w:val="36"/>
              </w:rPr>
              <w:t xml:space="preserve">Frames </w:t>
            </w:r>
          </w:p>
        </w:tc>
        <w:tc>
          <w:tcPr>
            <w:tcW w:w="2112" w:type="dxa"/>
            <w:tcBorders>
              <w:top w:val="single" w:sz="18" w:space="0" w:color="000000"/>
              <w:left w:val="single" w:sz="8" w:space="0" w:color="000000"/>
              <w:bottom w:val="single" w:sz="18" w:space="0" w:color="000000"/>
              <w:right w:val="single" w:sz="8" w:space="0" w:color="000000"/>
            </w:tcBorders>
            <w:shd w:val="clear" w:color="auto" w:fill="DAA600"/>
            <w:tcMar>
              <w:top w:w="72" w:type="dxa"/>
              <w:left w:w="144" w:type="dxa"/>
              <w:bottom w:w="72" w:type="dxa"/>
              <w:right w:w="144" w:type="dxa"/>
            </w:tcMar>
            <w:vAlign w:val="center"/>
            <w:hideMark/>
          </w:tcPr>
          <w:p w:rsidR="001A31B3" w:rsidRPr="001A31B3" w:rsidRDefault="001A31B3" w:rsidP="001A31B3">
            <w:pPr>
              <w:spacing w:before="86" w:after="0" w:line="240" w:lineRule="auto"/>
              <w:jc w:val="center"/>
              <w:textAlignment w:val="baseline"/>
              <w:rPr>
                <w:rFonts w:ascii="Arial" w:eastAsia="Times New Roman" w:hAnsi="Arial" w:cs="Arial"/>
                <w:sz w:val="36"/>
                <w:szCs w:val="36"/>
              </w:rPr>
            </w:pPr>
            <w:r w:rsidRPr="001A31B3">
              <w:rPr>
                <w:rFonts w:ascii="Arial" w:eastAsia="MS PGothic" w:hAnsi="Arial" w:cs="Arial"/>
                <w:b/>
                <w:bCs/>
                <w:color w:val="000000"/>
                <w:kern w:val="24"/>
                <w:sz w:val="36"/>
                <w:szCs w:val="36"/>
              </w:rPr>
              <w:t xml:space="preserve">Equipment </w:t>
            </w:r>
          </w:p>
        </w:tc>
      </w:tr>
      <w:tr w:rsidR="001A31B3" w:rsidRPr="001A31B3" w:rsidTr="001A31B3">
        <w:trPr>
          <w:trHeight w:val="1770"/>
        </w:trPr>
        <w:tc>
          <w:tcPr>
            <w:tcW w:w="1994" w:type="dxa"/>
            <w:tcBorders>
              <w:top w:val="single" w:sz="18" w:space="0" w:color="000000"/>
              <w:left w:val="single" w:sz="18" w:space="0" w:color="000000"/>
              <w:bottom w:val="single" w:sz="8" w:space="0" w:color="000000"/>
              <w:right w:val="single" w:sz="8" w:space="0" w:color="000000"/>
            </w:tcBorders>
            <w:shd w:val="clear" w:color="auto" w:fill="A6A6A6"/>
            <w:tcMar>
              <w:top w:w="72" w:type="dxa"/>
              <w:left w:w="144" w:type="dxa"/>
              <w:bottom w:w="72" w:type="dxa"/>
              <w:right w:w="144" w:type="dxa"/>
            </w:tcMar>
            <w:hideMark/>
          </w:tcPr>
          <w:p w:rsidR="001A31B3" w:rsidRPr="001A31B3" w:rsidRDefault="001A31B3" w:rsidP="001A31B3">
            <w:pPr>
              <w:spacing w:before="86" w:after="0" w:line="240" w:lineRule="auto"/>
              <w:jc w:val="center"/>
              <w:textAlignment w:val="baseline"/>
              <w:rPr>
                <w:rFonts w:ascii="Arial" w:eastAsia="Times New Roman" w:hAnsi="Arial" w:cs="Arial"/>
                <w:sz w:val="36"/>
                <w:szCs w:val="36"/>
              </w:rPr>
            </w:pPr>
            <w:r w:rsidRPr="001A31B3">
              <w:rPr>
                <w:rFonts w:ascii="Arial" w:eastAsia="MS PGothic" w:hAnsi="Arial" w:cs="Arial"/>
                <w:b/>
                <w:bCs/>
                <w:color w:val="333333"/>
                <w:kern w:val="24"/>
                <w:sz w:val="36"/>
                <w:szCs w:val="36"/>
              </w:rPr>
              <w:t xml:space="preserve">Elite Vendor* </w:t>
            </w:r>
          </w:p>
        </w:tc>
        <w:tc>
          <w:tcPr>
            <w:tcW w:w="1994" w:type="dxa"/>
            <w:tcBorders>
              <w:top w:val="single" w:sz="1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rsidR="001A31B3" w:rsidRPr="001A31B3" w:rsidRDefault="001A31B3" w:rsidP="001A31B3">
            <w:pPr>
              <w:spacing w:before="86" w:after="0" w:line="240" w:lineRule="auto"/>
              <w:jc w:val="center"/>
              <w:textAlignment w:val="baseline"/>
              <w:rPr>
                <w:rFonts w:ascii="Arial" w:eastAsia="Times New Roman" w:hAnsi="Arial" w:cs="Arial"/>
                <w:sz w:val="36"/>
                <w:szCs w:val="36"/>
              </w:rPr>
            </w:pPr>
            <w:proofErr w:type="spellStart"/>
            <w:r w:rsidRPr="001A31B3">
              <w:rPr>
                <w:rFonts w:ascii="Arial" w:eastAsia="MS PGothic" w:hAnsi="Arial" w:cs="Arial"/>
                <w:b/>
                <w:bCs/>
                <w:color w:val="333333"/>
                <w:kern w:val="24"/>
                <w:sz w:val="36"/>
                <w:szCs w:val="36"/>
              </w:rPr>
              <w:t>Essilor</w:t>
            </w:r>
            <w:proofErr w:type="spellEnd"/>
            <w:r w:rsidRPr="001A31B3">
              <w:rPr>
                <w:rFonts w:ascii="Arial" w:eastAsia="MS PGothic" w:hAnsi="Arial" w:cs="Arial"/>
                <w:b/>
                <w:bCs/>
                <w:color w:val="333333"/>
                <w:kern w:val="24"/>
                <w:sz w:val="36"/>
                <w:szCs w:val="36"/>
              </w:rPr>
              <w:t xml:space="preserve"> </w:t>
            </w:r>
          </w:p>
        </w:tc>
        <w:tc>
          <w:tcPr>
            <w:tcW w:w="2229" w:type="dxa"/>
            <w:tcBorders>
              <w:top w:val="single" w:sz="1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rsidR="001A31B3" w:rsidRPr="001A31B3" w:rsidRDefault="001A31B3" w:rsidP="001A31B3">
            <w:pPr>
              <w:spacing w:before="86" w:after="0" w:line="240" w:lineRule="auto"/>
              <w:jc w:val="center"/>
              <w:textAlignment w:val="baseline"/>
              <w:rPr>
                <w:rFonts w:ascii="Arial" w:eastAsia="Times New Roman" w:hAnsi="Arial" w:cs="Arial"/>
                <w:sz w:val="36"/>
                <w:szCs w:val="36"/>
              </w:rPr>
            </w:pPr>
            <w:r w:rsidRPr="001A31B3">
              <w:rPr>
                <w:rFonts w:ascii="Arial" w:eastAsia="MS PGothic" w:hAnsi="Arial" w:cs="Arial"/>
                <w:b/>
                <w:bCs/>
                <w:color w:val="333333"/>
                <w:kern w:val="24"/>
                <w:sz w:val="36"/>
                <w:szCs w:val="36"/>
              </w:rPr>
              <w:t xml:space="preserve">Alcon </w:t>
            </w:r>
          </w:p>
        </w:tc>
        <w:tc>
          <w:tcPr>
            <w:tcW w:w="2112" w:type="dxa"/>
            <w:tcBorders>
              <w:top w:val="single" w:sz="1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rsidR="001A31B3" w:rsidRPr="001A31B3" w:rsidRDefault="001A31B3" w:rsidP="001A31B3">
            <w:pPr>
              <w:spacing w:before="86" w:after="0" w:line="240" w:lineRule="auto"/>
              <w:jc w:val="center"/>
              <w:textAlignment w:val="baseline"/>
              <w:rPr>
                <w:rFonts w:ascii="Arial" w:eastAsia="Times New Roman" w:hAnsi="Arial" w:cs="Arial"/>
                <w:sz w:val="36"/>
                <w:szCs w:val="36"/>
              </w:rPr>
            </w:pPr>
            <w:proofErr w:type="spellStart"/>
            <w:r w:rsidRPr="001A31B3">
              <w:rPr>
                <w:rFonts w:ascii="Arial" w:eastAsia="MS PGothic" w:hAnsi="Arial" w:cs="Arial"/>
                <w:b/>
                <w:bCs/>
                <w:color w:val="333333"/>
                <w:kern w:val="24"/>
                <w:sz w:val="36"/>
                <w:szCs w:val="36"/>
              </w:rPr>
              <w:t>Safilo</w:t>
            </w:r>
            <w:proofErr w:type="spellEnd"/>
          </w:p>
        </w:tc>
        <w:tc>
          <w:tcPr>
            <w:tcW w:w="2112" w:type="dxa"/>
            <w:tcBorders>
              <w:top w:val="single" w:sz="1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rsidR="001A31B3" w:rsidRPr="001A31B3" w:rsidRDefault="001A31B3" w:rsidP="001A31B3">
            <w:pPr>
              <w:spacing w:before="86" w:after="0" w:line="240" w:lineRule="auto"/>
              <w:jc w:val="center"/>
              <w:textAlignment w:val="baseline"/>
              <w:rPr>
                <w:rFonts w:ascii="Arial" w:eastAsia="Times New Roman" w:hAnsi="Arial" w:cs="Arial"/>
                <w:sz w:val="36"/>
                <w:szCs w:val="36"/>
              </w:rPr>
            </w:pPr>
            <w:r w:rsidRPr="001A31B3">
              <w:rPr>
                <w:rFonts w:ascii="Arial" w:eastAsia="MS PGothic" w:hAnsi="Arial" w:cs="Arial"/>
                <w:b/>
                <w:bCs/>
                <w:color w:val="333333"/>
                <w:kern w:val="24"/>
                <w:sz w:val="36"/>
                <w:szCs w:val="36"/>
              </w:rPr>
              <w:t>Marco</w:t>
            </w:r>
          </w:p>
          <w:p w:rsidR="001A31B3" w:rsidRPr="001A31B3" w:rsidRDefault="001A31B3" w:rsidP="001A31B3">
            <w:pPr>
              <w:spacing w:before="86" w:after="0" w:line="240" w:lineRule="auto"/>
              <w:jc w:val="center"/>
              <w:textAlignment w:val="baseline"/>
              <w:rPr>
                <w:rFonts w:ascii="Arial" w:eastAsia="Times New Roman" w:hAnsi="Arial" w:cs="Arial"/>
                <w:sz w:val="36"/>
                <w:szCs w:val="36"/>
              </w:rPr>
            </w:pPr>
            <w:proofErr w:type="spellStart"/>
            <w:r w:rsidRPr="001A31B3">
              <w:rPr>
                <w:rFonts w:ascii="Arial" w:eastAsia="MS PGothic" w:hAnsi="Arial" w:cs="Arial"/>
                <w:b/>
                <w:bCs/>
                <w:color w:val="333333"/>
                <w:kern w:val="24"/>
                <w:sz w:val="36"/>
                <w:szCs w:val="36"/>
              </w:rPr>
              <w:t>Optos</w:t>
            </w:r>
            <w:proofErr w:type="spellEnd"/>
          </w:p>
          <w:p w:rsidR="001A31B3" w:rsidRPr="001A31B3" w:rsidRDefault="001A31B3" w:rsidP="001A31B3">
            <w:pPr>
              <w:spacing w:before="86" w:after="0" w:line="240" w:lineRule="auto"/>
              <w:jc w:val="center"/>
              <w:textAlignment w:val="baseline"/>
              <w:rPr>
                <w:rFonts w:ascii="Arial" w:eastAsia="Times New Roman" w:hAnsi="Arial" w:cs="Arial"/>
                <w:sz w:val="36"/>
                <w:szCs w:val="36"/>
              </w:rPr>
            </w:pPr>
            <w:r w:rsidRPr="001A31B3">
              <w:rPr>
                <w:rFonts w:ascii="Arial" w:eastAsia="MS PGothic" w:hAnsi="Arial" w:cs="Arial"/>
                <w:b/>
                <w:bCs/>
                <w:color w:val="333333"/>
                <w:kern w:val="24"/>
                <w:sz w:val="36"/>
                <w:szCs w:val="36"/>
              </w:rPr>
              <w:t>Zeiss</w:t>
            </w:r>
          </w:p>
        </w:tc>
      </w:tr>
      <w:tr w:rsidR="001A31B3" w:rsidRPr="001A31B3" w:rsidTr="001A31B3">
        <w:trPr>
          <w:trHeight w:val="1570"/>
        </w:trPr>
        <w:tc>
          <w:tcPr>
            <w:tcW w:w="1994" w:type="dxa"/>
            <w:tcBorders>
              <w:top w:val="single" w:sz="8" w:space="0" w:color="000000"/>
              <w:left w:val="single" w:sz="1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1A31B3" w:rsidRPr="001A31B3" w:rsidRDefault="001A31B3" w:rsidP="001A31B3">
            <w:pPr>
              <w:spacing w:before="58" w:after="0" w:line="240" w:lineRule="auto"/>
              <w:jc w:val="center"/>
              <w:textAlignment w:val="baseline"/>
              <w:rPr>
                <w:rFonts w:ascii="Arial" w:eastAsia="Times New Roman" w:hAnsi="Arial" w:cs="Arial"/>
                <w:sz w:val="36"/>
                <w:szCs w:val="36"/>
              </w:rPr>
            </w:pPr>
            <w:r w:rsidRPr="001A31B3">
              <w:rPr>
                <w:rFonts w:ascii="Arial" w:eastAsia="MS PGothic" w:hAnsi="Arial" w:cs="Arial"/>
                <w:b/>
                <w:bCs/>
                <w:color w:val="333333"/>
                <w:kern w:val="24"/>
                <w:sz w:val="24"/>
                <w:szCs w:val="24"/>
              </w:rPr>
              <w:t xml:space="preserve">Vendors **  </w:t>
            </w:r>
          </w:p>
        </w:tc>
        <w:tc>
          <w:tcPr>
            <w:tcW w:w="199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1A31B3" w:rsidRPr="001A31B3" w:rsidRDefault="001A31B3" w:rsidP="001A31B3">
            <w:pPr>
              <w:spacing w:before="58" w:after="0" w:line="240" w:lineRule="auto"/>
              <w:jc w:val="center"/>
              <w:textAlignment w:val="baseline"/>
              <w:rPr>
                <w:rFonts w:ascii="Arial" w:eastAsia="Times New Roman" w:hAnsi="Arial" w:cs="Arial"/>
                <w:sz w:val="36"/>
                <w:szCs w:val="36"/>
              </w:rPr>
            </w:pPr>
            <w:r w:rsidRPr="001A31B3">
              <w:rPr>
                <w:rFonts w:ascii="Arial" w:eastAsia="MS PGothic" w:hAnsi="Arial" w:cs="Arial"/>
                <w:b/>
                <w:bCs/>
                <w:color w:val="333333"/>
                <w:kern w:val="24"/>
                <w:sz w:val="24"/>
                <w:szCs w:val="24"/>
              </w:rPr>
              <w:t xml:space="preserve">Hoya </w:t>
            </w:r>
          </w:p>
        </w:tc>
        <w:tc>
          <w:tcPr>
            <w:tcW w:w="222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1A31B3" w:rsidRPr="001A31B3" w:rsidRDefault="001A31B3" w:rsidP="001A31B3">
            <w:pPr>
              <w:spacing w:before="58" w:after="0" w:line="240" w:lineRule="auto"/>
              <w:jc w:val="center"/>
              <w:textAlignment w:val="baseline"/>
              <w:rPr>
                <w:rFonts w:ascii="Arial" w:eastAsia="Times New Roman" w:hAnsi="Arial" w:cs="Arial"/>
                <w:sz w:val="36"/>
                <w:szCs w:val="36"/>
              </w:rPr>
            </w:pPr>
            <w:proofErr w:type="spellStart"/>
            <w:r w:rsidRPr="001A31B3">
              <w:rPr>
                <w:rFonts w:ascii="Arial" w:eastAsia="MS PGothic" w:hAnsi="Arial" w:cs="Arial"/>
                <w:b/>
                <w:bCs/>
                <w:color w:val="333333"/>
                <w:kern w:val="24"/>
                <w:sz w:val="24"/>
                <w:szCs w:val="24"/>
              </w:rPr>
              <w:t>Vistakon</w:t>
            </w:r>
            <w:proofErr w:type="spellEnd"/>
          </w:p>
          <w:p w:rsidR="001A31B3" w:rsidRPr="001A31B3" w:rsidRDefault="001A31B3" w:rsidP="001A31B3">
            <w:pPr>
              <w:spacing w:before="58" w:after="0" w:line="240" w:lineRule="auto"/>
              <w:jc w:val="center"/>
              <w:textAlignment w:val="baseline"/>
              <w:rPr>
                <w:rFonts w:ascii="Arial" w:eastAsia="Times New Roman" w:hAnsi="Arial" w:cs="Arial"/>
                <w:sz w:val="36"/>
                <w:szCs w:val="36"/>
              </w:rPr>
            </w:pPr>
            <w:proofErr w:type="spellStart"/>
            <w:r w:rsidRPr="001A31B3">
              <w:rPr>
                <w:rFonts w:ascii="Arial" w:eastAsia="MS PGothic" w:hAnsi="Arial" w:cs="Arial"/>
                <w:b/>
                <w:bCs/>
                <w:color w:val="333333"/>
                <w:kern w:val="24"/>
                <w:sz w:val="24"/>
                <w:szCs w:val="24"/>
              </w:rPr>
              <w:t>Sauflon</w:t>
            </w:r>
            <w:proofErr w:type="spellEnd"/>
            <w:r w:rsidRPr="001A31B3">
              <w:rPr>
                <w:rFonts w:ascii="Arial" w:eastAsia="MS PGothic" w:hAnsi="Arial" w:cs="Arial"/>
                <w:b/>
                <w:bCs/>
                <w:color w:val="333333"/>
                <w:kern w:val="24"/>
                <w:sz w:val="24"/>
                <w:szCs w:val="24"/>
              </w:rPr>
              <w:t xml:space="preserve"> </w:t>
            </w:r>
          </w:p>
        </w:tc>
        <w:tc>
          <w:tcPr>
            <w:tcW w:w="2112"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1A31B3" w:rsidRPr="001A31B3" w:rsidRDefault="001A31B3" w:rsidP="001A31B3">
            <w:pPr>
              <w:spacing w:before="58" w:after="0" w:line="240" w:lineRule="auto"/>
              <w:jc w:val="center"/>
              <w:textAlignment w:val="baseline"/>
              <w:rPr>
                <w:rFonts w:ascii="Arial" w:eastAsia="Times New Roman" w:hAnsi="Arial" w:cs="Arial"/>
                <w:sz w:val="36"/>
                <w:szCs w:val="36"/>
              </w:rPr>
            </w:pPr>
            <w:r w:rsidRPr="001A31B3">
              <w:rPr>
                <w:rFonts w:ascii="Arial" w:eastAsia="MS PGothic" w:hAnsi="Arial" w:cs="Arial"/>
                <w:b/>
                <w:bCs/>
                <w:color w:val="333333"/>
                <w:kern w:val="24"/>
                <w:sz w:val="24"/>
                <w:szCs w:val="24"/>
              </w:rPr>
              <w:t>Viva/</w:t>
            </w:r>
            <w:proofErr w:type="spellStart"/>
            <w:r w:rsidRPr="001A31B3">
              <w:rPr>
                <w:rFonts w:ascii="Arial" w:eastAsia="MS PGothic" w:hAnsi="Arial" w:cs="Arial"/>
                <w:b/>
                <w:bCs/>
                <w:color w:val="333333"/>
                <w:kern w:val="24"/>
                <w:sz w:val="24"/>
                <w:szCs w:val="24"/>
              </w:rPr>
              <w:t>Marcolin</w:t>
            </w:r>
            <w:proofErr w:type="spellEnd"/>
          </w:p>
          <w:p w:rsidR="001A31B3" w:rsidRPr="001A31B3" w:rsidRDefault="001A31B3" w:rsidP="001A31B3">
            <w:pPr>
              <w:spacing w:before="58" w:after="0" w:line="240" w:lineRule="auto"/>
              <w:jc w:val="center"/>
              <w:textAlignment w:val="baseline"/>
              <w:rPr>
                <w:rFonts w:ascii="Arial" w:eastAsia="Times New Roman" w:hAnsi="Arial" w:cs="Arial"/>
                <w:sz w:val="36"/>
                <w:szCs w:val="36"/>
              </w:rPr>
            </w:pPr>
            <w:proofErr w:type="spellStart"/>
            <w:r w:rsidRPr="001A31B3">
              <w:rPr>
                <w:rFonts w:ascii="Arial" w:eastAsia="MS PGothic" w:hAnsi="Arial" w:cs="Arial"/>
                <w:b/>
                <w:bCs/>
                <w:color w:val="333333"/>
                <w:kern w:val="24"/>
                <w:sz w:val="24"/>
                <w:szCs w:val="24"/>
              </w:rPr>
              <w:t>Westgroupe</w:t>
            </w:r>
            <w:proofErr w:type="spellEnd"/>
          </w:p>
          <w:p w:rsidR="001A31B3" w:rsidRPr="001A31B3" w:rsidRDefault="001A31B3" w:rsidP="001A31B3">
            <w:pPr>
              <w:spacing w:before="58" w:after="0" w:line="240" w:lineRule="auto"/>
              <w:jc w:val="center"/>
              <w:textAlignment w:val="baseline"/>
              <w:rPr>
                <w:rFonts w:ascii="Arial" w:eastAsia="Times New Roman" w:hAnsi="Arial" w:cs="Arial"/>
                <w:sz w:val="36"/>
                <w:szCs w:val="36"/>
              </w:rPr>
            </w:pPr>
            <w:r w:rsidRPr="001A31B3">
              <w:rPr>
                <w:rFonts w:ascii="Arial" w:eastAsia="MS PGothic" w:hAnsi="Arial" w:cs="Arial"/>
                <w:b/>
                <w:bCs/>
                <w:color w:val="333333"/>
                <w:kern w:val="24"/>
                <w:sz w:val="24"/>
                <w:szCs w:val="24"/>
              </w:rPr>
              <w:t>Match</w:t>
            </w:r>
          </w:p>
          <w:p w:rsidR="001A31B3" w:rsidRPr="001A31B3" w:rsidRDefault="001A31B3" w:rsidP="001A31B3">
            <w:pPr>
              <w:spacing w:before="58" w:after="0" w:line="240" w:lineRule="auto"/>
              <w:jc w:val="center"/>
              <w:textAlignment w:val="baseline"/>
              <w:rPr>
                <w:rFonts w:ascii="Arial" w:eastAsia="Times New Roman" w:hAnsi="Arial" w:cs="Arial"/>
                <w:sz w:val="36"/>
                <w:szCs w:val="36"/>
              </w:rPr>
            </w:pPr>
            <w:proofErr w:type="spellStart"/>
            <w:r w:rsidRPr="001A31B3">
              <w:rPr>
                <w:rFonts w:ascii="Arial" w:eastAsia="MS PGothic" w:hAnsi="Arial" w:cs="Arial"/>
                <w:b/>
                <w:bCs/>
                <w:color w:val="333333"/>
                <w:kern w:val="24"/>
                <w:sz w:val="24"/>
                <w:szCs w:val="24"/>
              </w:rPr>
              <w:t>Riserva</w:t>
            </w:r>
            <w:proofErr w:type="spellEnd"/>
          </w:p>
        </w:tc>
        <w:tc>
          <w:tcPr>
            <w:tcW w:w="2112"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1A31B3" w:rsidRPr="001A31B3" w:rsidRDefault="001A31B3" w:rsidP="001A31B3">
            <w:pPr>
              <w:spacing w:before="58" w:after="0" w:line="240" w:lineRule="auto"/>
              <w:jc w:val="center"/>
              <w:textAlignment w:val="baseline"/>
              <w:rPr>
                <w:rFonts w:ascii="Arial" w:eastAsia="Times New Roman" w:hAnsi="Arial" w:cs="Arial"/>
                <w:sz w:val="36"/>
                <w:szCs w:val="36"/>
              </w:rPr>
            </w:pPr>
            <w:r w:rsidRPr="001A31B3">
              <w:rPr>
                <w:rFonts w:ascii="Arial" w:eastAsia="MS PGothic" w:hAnsi="Arial" w:cs="Arial"/>
                <w:b/>
                <w:bCs/>
                <w:color w:val="333333"/>
                <w:kern w:val="24"/>
                <w:sz w:val="24"/>
                <w:szCs w:val="24"/>
              </w:rPr>
              <w:t xml:space="preserve"> </w:t>
            </w:r>
            <w:proofErr w:type="spellStart"/>
            <w:r w:rsidRPr="001A31B3">
              <w:rPr>
                <w:rFonts w:ascii="Arial" w:eastAsia="MS PGothic" w:hAnsi="Arial" w:cs="Arial"/>
                <w:b/>
                <w:bCs/>
                <w:color w:val="333333"/>
                <w:kern w:val="24"/>
                <w:sz w:val="24"/>
                <w:szCs w:val="24"/>
              </w:rPr>
              <w:t>Optovue</w:t>
            </w:r>
            <w:proofErr w:type="spellEnd"/>
          </w:p>
        </w:tc>
      </w:tr>
    </w:tbl>
    <w:p w:rsidR="00F90615" w:rsidRDefault="00F90615" w:rsidP="00BE0945">
      <w:pPr>
        <w:spacing w:before="96"/>
        <w:textAlignment w:val="baseline"/>
      </w:pPr>
    </w:p>
    <w:p w:rsidR="00C22BE5" w:rsidRDefault="00BE0945" w:rsidP="002D2305">
      <w:pPr>
        <w:spacing w:before="96"/>
        <w:jc w:val="center"/>
        <w:textAlignment w:val="baseline"/>
        <w:rPr>
          <w:color w:val="262626"/>
          <w:sz w:val="40"/>
          <w:szCs w:val="40"/>
          <w:u w:val="single"/>
        </w:rPr>
      </w:pPr>
      <w:r>
        <w:rPr>
          <w:color w:val="262626"/>
          <w:sz w:val="40"/>
          <w:szCs w:val="40"/>
          <w:u w:val="single"/>
        </w:rPr>
        <w:br/>
      </w:r>
    </w:p>
    <w:p w:rsidR="002D2305" w:rsidRDefault="002D2305" w:rsidP="002D2305">
      <w:pPr>
        <w:spacing w:before="96"/>
        <w:jc w:val="center"/>
        <w:textAlignment w:val="baseline"/>
        <w:rPr>
          <w:color w:val="262626"/>
          <w:sz w:val="40"/>
          <w:szCs w:val="40"/>
          <w:u w:val="single"/>
        </w:rPr>
      </w:pPr>
    </w:p>
    <w:p w:rsidR="00C22BE5" w:rsidRPr="00FB1C59" w:rsidRDefault="00BE0945" w:rsidP="00C22BE5">
      <w:pPr>
        <w:spacing w:before="96"/>
        <w:jc w:val="center"/>
        <w:textAlignment w:val="baseline"/>
        <w:rPr>
          <w:b/>
          <w:color w:val="595959" w:themeColor="text1" w:themeTint="A6"/>
          <w:sz w:val="24"/>
          <w:szCs w:val="24"/>
          <w:u w:val="single"/>
        </w:rPr>
      </w:pPr>
      <w:r w:rsidRPr="00FB1C59">
        <w:rPr>
          <w:b/>
          <w:color w:val="595959" w:themeColor="text1" w:themeTint="A6"/>
          <w:sz w:val="24"/>
          <w:szCs w:val="24"/>
          <w:u w:val="single"/>
        </w:rPr>
        <w:lastRenderedPageBreak/>
        <w:t>Elite Vendor Updates</w:t>
      </w:r>
    </w:p>
    <w:p w:rsidR="00C22BE5" w:rsidRPr="00FB1C59" w:rsidRDefault="00BE0945" w:rsidP="00C22BE5">
      <w:pPr>
        <w:spacing w:before="96"/>
        <w:textAlignment w:val="baseline"/>
        <w:rPr>
          <w:b/>
          <w:color w:val="595959" w:themeColor="text1" w:themeTint="A6"/>
          <w:sz w:val="24"/>
          <w:szCs w:val="24"/>
        </w:rPr>
      </w:pPr>
      <w:proofErr w:type="spellStart"/>
      <w:r w:rsidRPr="00FB1C59">
        <w:rPr>
          <w:b/>
          <w:color w:val="595959" w:themeColor="text1" w:themeTint="A6"/>
          <w:sz w:val="24"/>
          <w:szCs w:val="24"/>
        </w:rPr>
        <w:t>Safilo</w:t>
      </w:r>
      <w:proofErr w:type="spellEnd"/>
    </w:p>
    <w:p w:rsidR="00BC2B98" w:rsidRPr="00FB1C59" w:rsidRDefault="00F90615" w:rsidP="00C22BE5">
      <w:pPr>
        <w:spacing w:before="96"/>
        <w:textAlignment w:val="baseline"/>
        <w:rPr>
          <w:color w:val="595959" w:themeColor="text1" w:themeTint="A6"/>
          <w:sz w:val="24"/>
          <w:szCs w:val="24"/>
        </w:rPr>
      </w:pPr>
      <w:r w:rsidRPr="00FB1C59">
        <w:rPr>
          <w:color w:val="595959" w:themeColor="text1" w:themeTint="A6"/>
          <w:sz w:val="24"/>
          <w:szCs w:val="24"/>
        </w:rPr>
        <w:t xml:space="preserve">We are proud to announce that </w:t>
      </w:r>
      <w:proofErr w:type="spellStart"/>
      <w:r w:rsidRPr="00FB1C59">
        <w:rPr>
          <w:color w:val="595959" w:themeColor="text1" w:themeTint="A6"/>
          <w:sz w:val="24"/>
          <w:szCs w:val="24"/>
        </w:rPr>
        <w:t>Safilo</w:t>
      </w:r>
      <w:proofErr w:type="spellEnd"/>
      <w:r w:rsidRPr="00FB1C59">
        <w:rPr>
          <w:color w:val="595959" w:themeColor="text1" w:themeTint="A6"/>
          <w:sz w:val="24"/>
          <w:szCs w:val="24"/>
        </w:rPr>
        <w:t xml:space="preserve"> has been promoted to Elite VS Frame Vendor.  </w:t>
      </w:r>
      <w:proofErr w:type="spellStart"/>
      <w:r w:rsidR="00BC2B98" w:rsidRPr="00FB1C59">
        <w:rPr>
          <w:color w:val="595959" w:themeColor="text1" w:themeTint="A6"/>
          <w:sz w:val="24"/>
          <w:szCs w:val="24"/>
        </w:rPr>
        <w:t>Safilo</w:t>
      </w:r>
      <w:proofErr w:type="spellEnd"/>
      <w:r w:rsidR="00BC2B98" w:rsidRPr="00FB1C59">
        <w:rPr>
          <w:color w:val="595959" w:themeColor="text1" w:themeTint="A6"/>
          <w:sz w:val="24"/>
          <w:szCs w:val="24"/>
        </w:rPr>
        <w:t xml:space="preserve"> earned this position based on the following:</w:t>
      </w:r>
    </w:p>
    <w:p w:rsidR="00F90615" w:rsidRPr="00FB1C59" w:rsidRDefault="00BC2B98" w:rsidP="00BC2B98">
      <w:pPr>
        <w:pStyle w:val="ListParagraph"/>
        <w:numPr>
          <w:ilvl w:val="0"/>
          <w:numId w:val="2"/>
        </w:numPr>
        <w:rPr>
          <w:color w:val="595959" w:themeColor="text1" w:themeTint="A6"/>
          <w:sz w:val="24"/>
          <w:szCs w:val="24"/>
        </w:rPr>
      </w:pPr>
      <w:proofErr w:type="spellStart"/>
      <w:r w:rsidRPr="00FB1C59">
        <w:rPr>
          <w:color w:val="595959" w:themeColor="text1" w:themeTint="A6"/>
          <w:sz w:val="24"/>
          <w:szCs w:val="24"/>
        </w:rPr>
        <w:t>Safilo</w:t>
      </w:r>
      <w:proofErr w:type="spellEnd"/>
      <w:r w:rsidRPr="00FB1C59">
        <w:rPr>
          <w:color w:val="595959" w:themeColor="text1" w:themeTint="A6"/>
          <w:sz w:val="24"/>
          <w:szCs w:val="24"/>
        </w:rPr>
        <w:t xml:space="preserve"> is the #1 manufacturer in the US market with w</w:t>
      </w:r>
      <w:r w:rsidR="00F90615" w:rsidRPr="00FB1C59">
        <w:rPr>
          <w:color w:val="595959" w:themeColor="text1" w:themeTint="A6"/>
          <w:sz w:val="24"/>
          <w:szCs w:val="24"/>
        </w:rPr>
        <w:t>orld class brands(</w:t>
      </w:r>
      <w:r w:rsidR="00C22BE5" w:rsidRPr="00FB1C59">
        <w:rPr>
          <w:color w:val="595959" w:themeColor="text1" w:themeTint="A6"/>
          <w:sz w:val="24"/>
          <w:szCs w:val="24"/>
        </w:rPr>
        <w:t xml:space="preserve">i.e., </w:t>
      </w:r>
      <w:proofErr w:type="spellStart"/>
      <w:r w:rsidR="00F90615" w:rsidRPr="00FB1C59">
        <w:rPr>
          <w:color w:val="595959" w:themeColor="text1" w:themeTint="A6"/>
          <w:sz w:val="24"/>
          <w:szCs w:val="24"/>
        </w:rPr>
        <w:t>Fendi</w:t>
      </w:r>
      <w:proofErr w:type="spellEnd"/>
      <w:r w:rsidR="00F90615" w:rsidRPr="00FB1C59">
        <w:rPr>
          <w:color w:val="595959" w:themeColor="text1" w:themeTint="A6"/>
          <w:sz w:val="24"/>
          <w:szCs w:val="24"/>
        </w:rPr>
        <w:t>, Gucci)</w:t>
      </w:r>
    </w:p>
    <w:p w:rsidR="00F90615" w:rsidRPr="00FB1C59" w:rsidRDefault="00F90615" w:rsidP="00F90615">
      <w:pPr>
        <w:pStyle w:val="ListParagraph"/>
        <w:numPr>
          <w:ilvl w:val="0"/>
          <w:numId w:val="2"/>
        </w:numPr>
        <w:rPr>
          <w:color w:val="595959" w:themeColor="text1" w:themeTint="A6"/>
          <w:sz w:val="24"/>
          <w:szCs w:val="24"/>
        </w:rPr>
      </w:pPr>
      <w:r w:rsidRPr="00FB1C59">
        <w:rPr>
          <w:color w:val="595959" w:themeColor="text1" w:themeTint="A6"/>
          <w:sz w:val="24"/>
          <w:szCs w:val="24"/>
        </w:rPr>
        <w:t>All VS Members receive the highest discount levels available</w:t>
      </w:r>
      <w:r w:rsidR="00BC2B98" w:rsidRPr="00FB1C59">
        <w:rPr>
          <w:color w:val="595959" w:themeColor="text1" w:themeTint="A6"/>
          <w:sz w:val="24"/>
          <w:szCs w:val="24"/>
        </w:rPr>
        <w:t xml:space="preserve">. </w:t>
      </w:r>
      <w:r w:rsidRPr="00FB1C59">
        <w:rPr>
          <w:color w:val="595959" w:themeColor="text1" w:themeTint="A6"/>
          <w:sz w:val="24"/>
          <w:szCs w:val="24"/>
        </w:rPr>
        <w:t xml:space="preserve"> Non-VS members must purchase $16K</w:t>
      </w:r>
      <w:r w:rsidR="00BC2B98" w:rsidRPr="00FB1C59">
        <w:rPr>
          <w:color w:val="595959" w:themeColor="text1" w:themeTint="A6"/>
          <w:sz w:val="24"/>
          <w:szCs w:val="24"/>
        </w:rPr>
        <w:t xml:space="preserve"> per year to achieve VS member’s discount level.</w:t>
      </w:r>
    </w:p>
    <w:p w:rsidR="00F90615" w:rsidRPr="00FB1C59" w:rsidRDefault="00F90615" w:rsidP="00F90615">
      <w:pPr>
        <w:pStyle w:val="ListParagraph"/>
        <w:numPr>
          <w:ilvl w:val="0"/>
          <w:numId w:val="2"/>
        </w:numPr>
        <w:rPr>
          <w:color w:val="595959" w:themeColor="text1" w:themeTint="A6"/>
          <w:sz w:val="24"/>
          <w:szCs w:val="24"/>
        </w:rPr>
      </w:pPr>
      <w:r w:rsidRPr="00FB1C59">
        <w:rPr>
          <w:color w:val="595959" w:themeColor="text1" w:themeTint="A6"/>
          <w:sz w:val="24"/>
          <w:szCs w:val="24"/>
        </w:rPr>
        <w:t xml:space="preserve">Exclusive VS member 5% </w:t>
      </w:r>
      <w:r w:rsidR="00C22BE5" w:rsidRPr="00FB1C59">
        <w:rPr>
          <w:color w:val="595959" w:themeColor="text1" w:themeTint="A6"/>
          <w:sz w:val="24"/>
          <w:szCs w:val="24"/>
        </w:rPr>
        <w:t xml:space="preserve"> annual </w:t>
      </w:r>
      <w:r w:rsidRPr="00FB1C59">
        <w:rPr>
          <w:color w:val="595959" w:themeColor="text1" w:themeTint="A6"/>
          <w:sz w:val="24"/>
          <w:szCs w:val="24"/>
        </w:rPr>
        <w:t>rebate with $5,000 of annual purchases</w:t>
      </w:r>
    </w:p>
    <w:p w:rsidR="00F90615" w:rsidRPr="00FB1C59" w:rsidRDefault="00F90615" w:rsidP="00F90615">
      <w:pPr>
        <w:pStyle w:val="ListParagraph"/>
        <w:numPr>
          <w:ilvl w:val="0"/>
          <w:numId w:val="2"/>
        </w:numPr>
        <w:rPr>
          <w:color w:val="595959" w:themeColor="text1" w:themeTint="A6"/>
          <w:sz w:val="24"/>
          <w:szCs w:val="24"/>
        </w:rPr>
      </w:pPr>
      <w:r w:rsidRPr="00FB1C59">
        <w:rPr>
          <w:color w:val="595959" w:themeColor="text1" w:themeTint="A6"/>
          <w:sz w:val="24"/>
          <w:szCs w:val="24"/>
        </w:rPr>
        <w:t xml:space="preserve">5-10% annual </w:t>
      </w:r>
      <w:r w:rsidR="00C22BE5" w:rsidRPr="00FB1C59">
        <w:rPr>
          <w:color w:val="595959" w:themeColor="text1" w:themeTint="A6"/>
          <w:sz w:val="24"/>
          <w:szCs w:val="24"/>
        </w:rPr>
        <w:t xml:space="preserve">growth </w:t>
      </w:r>
      <w:r w:rsidRPr="00FB1C59">
        <w:rPr>
          <w:color w:val="595959" w:themeColor="text1" w:themeTint="A6"/>
          <w:sz w:val="24"/>
          <w:szCs w:val="24"/>
        </w:rPr>
        <w:t xml:space="preserve">credit </w:t>
      </w:r>
      <w:r w:rsidR="00C22BE5" w:rsidRPr="00FB1C59">
        <w:rPr>
          <w:color w:val="595959" w:themeColor="text1" w:themeTint="A6"/>
          <w:sz w:val="24"/>
          <w:szCs w:val="24"/>
        </w:rPr>
        <w:t xml:space="preserve">opportunity (see VS on-line vendor book for details) </w:t>
      </w:r>
      <w:r w:rsidRPr="00FB1C59">
        <w:rPr>
          <w:color w:val="595959" w:themeColor="text1" w:themeTint="A6"/>
          <w:sz w:val="24"/>
          <w:szCs w:val="24"/>
        </w:rPr>
        <w:t xml:space="preserve"> </w:t>
      </w:r>
    </w:p>
    <w:p w:rsidR="00F90615" w:rsidRPr="00FB1C59" w:rsidRDefault="00BC2B98" w:rsidP="00F90615">
      <w:pPr>
        <w:pStyle w:val="ListParagraph"/>
        <w:numPr>
          <w:ilvl w:val="0"/>
          <w:numId w:val="2"/>
        </w:numPr>
        <w:rPr>
          <w:color w:val="595959" w:themeColor="text1" w:themeTint="A6"/>
          <w:sz w:val="24"/>
          <w:szCs w:val="24"/>
        </w:rPr>
      </w:pPr>
      <w:proofErr w:type="spellStart"/>
      <w:r w:rsidRPr="00FB1C59">
        <w:rPr>
          <w:color w:val="595959" w:themeColor="text1" w:themeTint="A6"/>
          <w:sz w:val="24"/>
          <w:szCs w:val="24"/>
        </w:rPr>
        <w:t>Safilo</w:t>
      </w:r>
      <w:proofErr w:type="spellEnd"/>
      <w:r w:rsidRPr="00FB1C59">
        <w:rPr>
          <w:color w:val="595959" w:themeColor="text1" w:themeTint="A6"/>
          <w:sz w:val="24"/>
          <w:szCs w:val="24"/>
        </w:rPr>
        <w:t xml:space="preserve"> has n</w:t>
      </w:r>
      <w:r w:rsidR="00F90615" w:rsidRPr="00FB1C59">
        <w:rPr>
          <w:color w:val="595959" w:themeColor="text1" w:themeTint="A6"/>
          <w:sz w:val="24"/>
          <w:szCs w:val="24"/>
        </w:rPr>
        <w:t>o connection to Retail or MVC plans</w:t>
      </w:r>
    </w:p>
    <w:p w:rsidR="00F90615" w:rsidRPr="00FB1C59" w:rsidRDefault="00F90615" w:rsidP="00F90615">
      <w:pPr>
        <w:rPr>
          <w:color w:val="595959" w:themeColor="text1" w:themeTint="A6"/>
          <w:sz w:val="24"/>
          <w:szCs w:val="24"/>
        </w:rPr>
      </w:pPr>
      <w:proofErr w:type="spellStart"/>
      <w:r w:rsidRPr="00FB1C59">
        <w:rPr>
          <w:color w:val="595959" w:themeColor="text1" w:themeTint="A6"/>
          <w:sz w:val="24"/>
          <w:szCs w:val="24"/>
        </w:rPr>
        <w:t>Safilo</w:t>
      </w:r>
      <w:proofErr w:type="spellEnd"/>
      <w:r w:rsidRPr="00FB1C59">
        <w:rPr>
          <w:color w:val="595959" w:themeColor="text1" w:themeTint="A6"/>
          <w:sz w:val="24"/>
          <w:szCs w:val="24"/>
        </w:rPr>
        <w:t xml:space="preserve"> is the first of the 3 </w:t>
      </w:r>
      <w:r w:rsidR="00C22BE5" w:rsidRPr="00FB1C59">
        <w:rPr>
          <w:color w:val="595959" w:themeColor="text1" w:themeTint="A6"/>
          <w:sz w:val="24"/>
          <w:szCs w:val="24"/>
        </w:rPr>
        <w:t xml:space="preserve">major US frame manufacturers </w:t>
      </w:r>
      <w:r w:rsidRPr="00FB1C59">
        <w:rPr>
          <w:color w:val="595959" w:themeColor="text1" w:themeTint="A6"/>
          <w:sz w:val="24"/>
          <w:szCs w:val="24"/>
        </w:rPr>
        <w:t>to provide VS</w:t>
      </w:r>
      <w:r w:rsidR="00C22BE5" w:rsidRPr="00FB1C59">
        <w:rPr>
          <w:color w:val="595959" w:themeColor="text1" w:themeTint="A6"/>
          <w:sz w:val="24"/>
          <w:szCs w:val="24"/>
        </w:rPr>
        <w:t xml:space="preserve"> members </w:t>
      </w:r>
      <w:r w:rsidRPr="00FB1C59">
        <w:rPr>
          <w:color w:val="595959" w:themeColor="text1" w:themeTint="A6"/>
          <w:sz w:val="24"/>
          <w:szCs w:val="24"/>
        </w:rPr>
        <w:t xml:space="preserve">with a </w:t>
      </w:r>
      <w:r w:rsidR="00C22BE5" w:rsidRPr="00FB1C59">
        <w:rPr>
          <w:color w:val="595959" w:themeColor="text1" w:themeTint="A6"/>
          <w:sz w:val="24"/>
          <w:szCs w:val="24"/>
        </w:rPr>
        <w:t xml:space="preserve">clearly </w:t>
      </w:r>
      <w:r w:rsidRPr="00FB1C59">
        <w:rPr>
          <w:color w:val="595959" w:themeColor="text1" w:themeTint="A6"/>
          <w:sz w:val="24"/>
          <w:szCs w:val="24"/>
        </w:rPr>
        <w:t>differentia</w:t>
      </w:r>
      <w:r w:rsidR="00C22BE5" w:rsidRPr="00FB1C59">
        <w:rPr>
          <w:color w:val="595959" w:themeColor="text1" w:themeTint="A6"/>
          <w:sz w:val="24"/>
          <w:szCs w:val="24"/>
        </w:rPr>
        <w:t xml:space="preserve">ted offer. </w:t>
      </w:r>
      <w:r w:rsidRPr="00FB1C59">
        <w:rPr>
          <w:color w:val="595959" w:themeColor="text1" w:themeTint="A6"/>
          <w:sz w:val="24"/>
          <w:szCs w:val="24"/>
        </w:rPr>
        <w:t xml:space="preserve"> You</w:t>
      </w:r>
      <w:r w:rsidR="00C22BE5" w:rsidRPr="00FB1C59">
        <w:rPr>
          <w:color w:val="595959" w:themeColor="text1" w:themeTint="A6"/>
          <w:sz w:val="24"/>
          <w:szCs w:val="24"/>
        </w:rPr>
        <w:t xml:space="preserve">r </w:t>
      </w:r>
      <w:r w:rsidRPr="00FB1C59">
        <w:rPr>
          <w:color w:val="595959" w:themeColor="text1" w:themeTint="A6"/>
          <w:sz w:val="24"/>
          <w:szCs w:val="24"/>
        </w:rPr>
        <w:t>support will help us increase our differential in future years.</w:t>
      </w:r>
    </w:p>
    <w:p w:rsidR="00BE0945" w:rsidRPr="00FB1C59" w:rsidRDefault="00BE0945" w:rsidP="00BE0945">
      <w:pPr>
        <w:spacing w:before="96"/>
        <w:textAlignment w:val="baseline"/>
        <w:rPr>
          <w:b/>
          <w:color w:val="595959" w:themeColor="text1" w:themeTint="A6"/>
          <w:sz w:val="24"/>
          <w:szCs w:val="24"/>
        </w:rPr>
      </w:pPr>
      <w:proofErr w:type="spellStart"/>
      <w:r w:rsidRPr="00FB1C59">
        <w:rPr>
          <w:b/>
          <w:color w:val="595959" w:themeColor="text1" w:themeTint="A6"/>
          <w:sz w:val="24"/>
          <w:szCs w:val="24"/>
        </w:rPr>
        <w:t>Essilor</w:t>
      </w:r>
      <w:proofErr w:type="spellEnd"/>
      <w:r w:rsidRPr="00FB1C59">
        <w:rPr>
          <w:b/>
          <w:color w:val="595959" w:themeColor="text1" w:themeTint="A6"/>
          <w:sz w:val="24"/>
          <w:szCs w:val="24"/>
        </w:rPr>
        <w:t xml:space="preserve"> </w:t>
      </w:r>
    </w:p>
    <w:p w:rsidR="00BC2B98" w:rsidRPr="00FB1C59" w:rsidRDefault="00BE0945" w:rsidP="00BC2B98">
      <w:pPr>
        <w:spacing w:before="96"/>
        <w:textAlignment w:val="baseline"/>
        <w:rPr>
          <w:color w:val="595959" w:themeColor="text1" w:themeTint="A6"/>
          <w:sz w:val="24"/>
          <w:szCs w:val="24"/>
          <w:u w:val="single"/>
        </w:rPr>
      </w:pPr>
      <w:r w:rsidRPr="00FB1C59">
        <w:rPr>
          <w:color w:val="595959" w:themeColor="text1" w:themeTint="A6"/>
          <w:sz w:val="24"/>
          <w:szCs w:val="24"/>
          <w:u w:val="single"/>
        </w:rPr>
        <w:t xml:space="preserve">Exclusive VS rebates for </w:t>
      </w:r>
      <w:proofErr w:type="spellStart"/>
      <w:r w:rsidRPr="00FB1C59">
        <w:rPr>
          <w:color w:val="595959" w:themeColor="text1" w:themeTint="A6"/>
          <w:sz w:val="24"/>
          <w:szCs w:val="24"/>
          <w:u w:val="single"/>
        </w:rPr>
        <w:t>Eyemed</w:t>
      </w:r>
      <w:proofErr w:type="spellEnd"/>
      <w:r w:rsidRPr="00FB1C59">
        <w:rPr>
          <w:color w:val="595959" w:themeColor="text1" w:themeTint="A6"/>
          <w:sz w:val="24"/>
          <w:szCs w:val="24"/>
          <w:u w:val="single"/>
        </w:rPr>
        <w:t xml:space="preserve"> patients</w:t>
      </w:r>
    </w:p>
    <w:p w:rsidR="00BE0945" w:rsidRPr="00FB1C59" w:rsidRDefault="00BE0945" w:rsidP="00BC2B98">
      <w:pPr>
        <w:spacing w:before="96"/>
        <w:textAlignment w:val="baseline"/>
        <w:rPr>
          <w:color w:val="595959" w:themeColor="text1" w:themeTint="A6"/>
          <w:sz w:val="24"/>
          <w:szCs w:val="24"/>
          <w:u w:val="single"/>
        </w:rPr>
      </w:pPr>
      <w:r w:rsidRPr="00FB1C59">
        <w:rPr>
          <w:color w:val="595959" w:themeColor="text1" w:themeTint="A6"/>
          <w:sz w:val="24"/>
          <w:szCs w:val="24"/>
        </w:rPr>
        <w:t xml:space="preserve">Available today - VS members are eligible for a $29 </w:t>
      </w:r>
      <w:r w:rsidR="00F90615" w:rsidRPr="00FB1C59">
        <w:rPr>
          <w:color w:val="595959" w:themeColor="text1" w:themeTint="A6"/>
          <w:sz w:val="24"/>
          <w:szCs w:val="24"/>
        </w:rPr>
        <w:t xml:space="preserve">rebate opportunity for </w:t>
      </w:r>
      <w:proofErr w:type="spellStart"/>
      <w:r w:rsidR="00F90615" w:rsidRPr="00FB1C59">
        <w:rPr>
          <w:color w:val="595959" w:themeColor="text1" w:themeTint="A6"/>
          <w:sz w:val="24"/>
          <w:szCs w:val="24"/>
        </w:rPr>
        <w:t>Eyemed</w:t>
      </w:r>
      <w:proofErr w:type="spellEnd"/>
      <w:r w:rsidR="00F90615" w:rsidRPr="00FB1C59">
        <w:rPr>
          <w:color w:val="595959" w:themeColor="text1" w:themeTint="A6"/>
          <w:sz w:val="24"/>
          <w:szCs w:val="24"/>
        </w:rPr>
        <w:t xml:space="preserve"> patients that are prescribe</w:t>
      </w:r>
      <w:r w:rsidR="00367022" w:rsidRPr="00FB1C59">
        <w:rPr>
          <w:color w:val="595959" w:themeColor="text1" w:themeTint="A6"/>
          <w:sz w:val="24"/>
          <w:szCs w:val="24"/>
        </w:rPr>
        <w:t>d</w:t>
      </w:r>
      <w:r w:rsidR="00F90615" w:rsidRPr="00FB1C59">
        <w:rPr>
          <w:color w:val="595959" w:themeColor="text1" w:themeTint="A6"/>
          <w:sz w:val="24"/>
          <w:szCs w:val="24"/>
        </w:rPr>
        <w:t xml:space="preserve"> </w:t>
      </w:r>
      <w:proofErr w:type="spellStart"/>
      <w:r w:rsidR="00F90615" w:rsidRPr="00FB1C59">
        <w:rPr>
          <w:color w:val="595959" w:themeColor="text1" w:themeTint="A6"/>
          <w:sz w:val="24"/>
          <w:szCs w:val="24"/>
        </w:rPr>
        <w:t>Definity</w:t>
      </w:r>
      <w:proofErr w:type="spellEnd"/>
      <w:r w:rsidR="00F90615" w:rsidRPr="00FB1C59">
        <w:rPr>
          <w:color w:val="595959" w:themeColor="text1" w:themeTint="A6"/>
          <w:sz w:val="24"/>
          <w:szCs w:val="24"/>
        </w:rPr>
        <w:t xml:space="preserve"> lenses.  </w:t>
      </w:r>
    </w:p>
    <w:p w:rsidR="00C22BE5" w:rsidRPr="00FB1C59" w:rsidRDefault="00BE0945" w:rsidP="00BE0945">
      <w:pPr>
        <w:spacing w:before="96"/>
        <w:textAlignment w:val="baseline"/>
        <w:rPr>
          <w:color w:val="595959" w:themeColor="text1" w:themeTint="A6"/>
          <w:sz w:val="24"/>
          <w:szCs w:val="24"/>
        </w:rPr>
      </w:pPr>
      <w:r w:rsidRPr="00FB1C59">
        <w:rPr>
          <w:color w:val="595959" w:themeColor="text1" w:themeTint="A6"/>
          <w:sz w:val="24"/>
          <w:szCs w:val="24"/>
        </w:rPr>
        <w:t xml:space="preserve">In July 2014* </w:t>
      </w:r>
      <w:r w:rsidRPr="00FB1C59">
        <w:rPr>
          <w:rFonts w:ascii="Arial" w:hAnsi="Arial" w:cs="Arial"/>
          <w:color w:val="595959" w:themeColor="text1" w:themeTint="A6"/>
          <w:sz w:val="24"/>
          <w:szCs w:val="24"/>
        </w:rPr>
        <w:t>–</w:t>
      </w:r>
      <w:r w:rsidRPr="00FB1C59">
        <w:rPr>
          <w:color w:val="595959" w:themeColor="text1" w:themeTint="A6"/>
          <w:sz w:val="24"/>
          <w:szCs w:val="24"/>
        </w:rPr>
        <w:t xml:space="preserve"> VS </w:t>
      </w:r>
      <w:proofErr w:type="spellStart"/>
      <w:r w:rsidRPr="00FB1C59">
        <w:rPr>
          <w:color w:val="595959" w:themeColor="text1" w:themeTint="A6"/>
          <w:sz w:val="24"/>
          <w:szCs w:val="24"/>
        </w:rPr>
        <w:t>Truclear</w:t>
      </w:r>
      <w:proofErr w:type="spellEnd"/>
      <w:r w:rsidRPr="00FB1C59">
        <w:rPr>
          <w:color w:val="595959" w:themeColor="text1" w:themeTint="A6"/>
          <w:sz w:val="24"/>
          <w:szCs w:val="24"/>
        </w:rPr>
        <w:t>/</w:t>
      </w:r>
      <w:proofErr w:type="spellStart"/>
      <w:r w:rsidRPr="00FB1C59">
        <w:rPr>
          <w:color w:val="595959" w:themeColor="text1" w:themeTint="A6"/>
          <w:sz w:val="24"/>
          <w:szCs w:val="24"/>
        </w:rPr>
        <w:t>Viso</w:t>
      </w:r>
      <w:proofErr w:type="spellEnd"/>
      <w:r w:rsidRPr="00FB1C59">
        <w:rPr>
          <w:color w:val="595959" w:themeColor="text1" w:themeTint="A6"/>
          <w:sz w:val="24"/>
          <w:szCs w:val="24"/>
        </w:rPr>
        <w:t xml:space="preserve"> products will be added to the </w:t>
      </w:r>
      <w:proofErr w:type="spellStart"/>
      <w:r w:rsidRPr="00FB1C59">
        <w:rPr>
          <w:color w:val="595959" w:themeColor="text1" w:themeTint="A6"/>
          <w:sz w:val="24"/>
          <w:szCs w:val="24"/>
        </w:rPr>
        <w:t>Eyemed</w:t>
      </w:r>
      <w:proofErr w:type="spellEnd"/>
      <w:r w:rsidRPr="00FB1C59">
        <w:rPr>
          <w:color w:val="595959" w:themeColor="text1" w:themeTint="A6"/>
          <w:sz w:val="24"/>
          <w:szCs w:val="24"/>
        </w:rPr>
        <w:t xml:space="preserve"> formulary.  VS members will be eligible for additional rebates when </w:t>
      </w:r>
      <w:proofErr w:type="spellStart"/>
      <w:r w:rsidRPr="00FB1C59">
        <w:rPr>
          <w:color w:val="595959" w:themeColor="text1" w:themeTint="A6"/>
          <w:sz w:val="24"/>
          <w:szCs w:val="24"/>
        </w:rPr>
        <w:t>Truclear</w:t>
      </w:r>
      <w:proofErr w:type="spellEnd"/>
      <w:r w:rsidRPr="00FB1C59">
        <w:rPr>
          <w:color w:val="595959" w:themeColor="text1" w:themeTint="A6"/>
          <w:sz w:val="24"/>
          <w:szCs w:val="24"/>
        </w:rPr>
        <w:t>/</w:t>
      </w:r>
      <w:proofErr w:type="spellStart"/>
      <w:r w:rsidRPr="00FB1C59">
        <w:rPr>
          <w:color w:val="595959" w:themeColor="text1" w:themeTint="A6"/>
          <w:sz w:val="24"/>
          <w:szCs w:val="24"/>
        </w:rPr>
        <w:t>Viso</w:t>
      </w:r>
      <w:proofErr w:type="spellEnd"/>
      <w:r w:rsidRPr="00FB1C59">
        <w:rPr>
          <w:color w:val="595959" w:themeColor="text1" w:themeTint="A6"/>
          <w:sz w:val="24"/>
          <w:szCs w:val="24"/>
        </w:rPr>
        <w:t xml:space="preserve"> products are prescribed. </w:t>
      </w:r>
    </w:p>
    <w:p w:rsidR="00BE0945" w:rsidRPr="00FB1C59" w:rsidRDefault="00BC2B98" w:rsidP="00BE0945">
      <w:pPr>
        <w:spacing w:before="96"/>
        <w:textAlignment w:val="baseline"/>
        <w:rPr>
          <w:color w:val="595959" w:themeColor="text1" w:themeTint="A6"/>
          <w:sz w:val="24"/>
          <w:szCs w:val="24"/>
        </w:rPr>
      </w:pPr>
      <w:r w:rsidRPr="00FB1C59">
        <w:rPr>
          <w:i/>
          <w:iCs/>
          <w:color w:val="595959" w:themeColor="text1" w:themeTint="A6"/>
          <w:sz w:val="24"/>
          <w:szCs w:val="24"/>
        </w:rPr>
        <w:t>(</w:t>
      </w:r>
      <w:r w:rsidR="00BE0945" w:rsidRPr="00FB1C59">
        <w:rPr>
          <w:i/>
          <w:iCs/>
          <w:color w:val="595959" w:themeColor="text1" w:themeTint="A6"/>
          <w:sz w:val="24"/>
          <w:szCs w:val="24"/>
        </w:rPr>
        <w:t>* Subject to IT systems assessment under evaluation</w:t>
      </w:r>
      <w:r w:rsidRPr="00FB1C59">
        <w:rPr>
          <w:i/>
          <w:iCs/>
          <w:color w:val="595959" w:themeColor="text1" w:themeTint="A6"/>
          <w:sz w:val="24"/>
          <w:szCs w:val="24"/>
        </w:rPr>
        <w:t>)</w:t>
      </w:r>
    </w:p>
    <w:p w:rsidR="00BE0945" w:rsidRPr="00FB1C59" w:rsidRDefault="00BC2B98" w:rsidP="00BE0945">
      <w:pPr>
        <w:spacing w:before="96"/>
        <w:textAlignment w:val="baseline"/>
        <w:rPr>
          <w:color w:val="595959" w:themeColor="text1" w:themeTint="A6"/>
          <w:sz w:val="24"/>
          <w:szCs w:val="24"/>
          <w:u w:val="single"/>
        </w:rPr>
      </w:pPr>
      <w:r w:rsidRPr="00FB1C59">
        <w:rPr>
          <w:color w:val="595959" w:themeColor="text1" w:themeTint="A6"/>
          <w:sz w:val="24"/>
          <w:szCs w:val="24"/>
          <w:u w:val="single"/>
        </w:rPr>
        <w:t xml:space="preserve">2014 </w:t>
      </w:r>
      <w:r w:rsidR="00BE0945" w:rsidRPr="00FB1C59">
        <w:rPr>
          <w:color w:val="595959" w:themeColor="text1" w:themeTint="A6"/>
          <w:sz w:val="24"/>
          <w:szCs w:val="24"/>
          <w:u w:val="single"/>
        </w:rPr>
        <w:t xml:space="preserve">Pricing Change </w:t>
      </w:r>
    </w:p>
    <w:p w:rsidR="002D2305" w:rsidRPr="00FB1C59" w:rsidRDefault="00F90615" w:rsidP="00BE0945">
      <w:pPr>
        <w:spacing w:before="96"/>
        <w:textAlignment w:val="baseline"/>
        <w:rPr>
          <w:color w:val="595959" w:themeColor="text1" w:themeTint="A6"/>
          <w:sz w:val="24"/>
          <w:szCs w:val="24"/>
        </w:rPr>
      </w:pPr>
      <w:r w:rsidRPr="00FB1C59">
        <w:rPr>
          <w:color w:val="595959" w:themeColor="text1" w:themeTint="A6"/>
          <w:sz w:val="24"/>
          <w:szCs w:val="24"/>
        </w:rPr>
        <w:t xml:space="preserve">Effective 2/1/2014 </w:t>
      </w:r>
      <w:proofErr w:type="spellStart"/>
      <w:r w:rsidRPr="00FB1C59">
        <w:rPr>
          <w:color w:val="595959" w:themeColor="text1" w:themeTint="A6"/>
          <w:sz w:val="24"/>
          <w:szCs w:val="24"/>
        </w:rPr>
        <w:t>Essilor</w:t>
      </w:r>
      <w:proofErr w:type="spellEnd"/>
      <w:r w:rsidRPr="00FB1C59">
        <w:rPr>
          <w:color w:val="595959" w:themeColor="text1" w:themeTint="A6"/>
          <w:sz w:val="24"/>
          <w:szCs w:val="24"/>
        </w:rPr>
        <w:t xml:space="preserve"> will </w:t>
      </w:r>
      <w:r w:rsidR="00367022" w:rsidRPr="00FB1C59">
        <w:rPr>
          <w:color w:val="595959" w:themeColor="text1" w:themeTint="A6"/>
          <w:sz w:val="24"/>
          <w:szCs w:val="24"/>
        </w:rPr>
        <w:t>implement a</w:t>
      </w:r>
      <w:r w:rsidRPr="00FB1C59">
        <w:rPr>
          <w:color w:val="595959" w:themeColor="text1" w:themeTint="A6"/>
          <w:sz w:val="24"/>
          <w:szCs w:val="24"/>
        </w:rPr>
        <w:t xml:space="preserve"> 3.5%</w:t>
      </w:r>
      <w:r w:rsidR="00367022" w:rsidRPr="00FB1C59">
        <w:rPr>
          <w:color w:val="595959" w:themeColor="text1" w:themeTint="A6"/>
          <w:sz w:val="24"/>
          <w:szCs w:val="24"/>
        </w:rPr>
        <w:t xml:space="preserve"> price increase (all products with the exception of </w:t>
      </w:r>
      <w:proofErr w:type="spellStart"/>
      <w:r w:rsidR="00367022" w:rsidRPr="00FB1C59">
        <w:rPr>
          <w:color w:val="595959" w:themeColor="text1" w:themeTint="A6"/>
          <w:sz w:val="24"/>
          <w:szCs w:val="24"/>
        </w:rPr>
        <w:t>Crizal</w:t>
      </w:r>
      <w:proofErr w:type="spellEnd"/>
      <w:r w:rsidR="00367022" w:rsidRPr="00FB1C59">
        <w:rPr>
          <w:color w:val="595959" w:themeColor="text1" w:themeTint="A6"/>
          <w:sz w:val="24"/>
          <w:szCs w:val="24"/>
        </w:rPr>
        <w:t xml:space="preserve"> coatings)</w:t>
      </w:r>
      <w:r w:rsidR="00BC2B98" w:rsidRPr="00FB1C59">
        <w:rPr>
          <w:color w:val="595959" w:themeColor="text1" w:themeTint="A6"/>
          <w:sz w:val="24"/>
          <w:szCs w:val="24"/>
        </w:rPr>
        <w:t xml:space="preserve"> and shipping fee </w:t>
      </w:r>
      <w:r w:rsidR="00367022" w:rsidRPr="00FB1C59">
        <w:rPr>
          <w:color w:val="595959" w:themeColor="text1" w:themeTint="A6"/>
          <w:sz w:val="24"/>
          <w:szCs w:val="24"/>
        </w:rPr>
        <w:t xml:space="preserve">increase of </w:t>
      </w:r>
      <w:r w:rsidRPr="00FB1C59">
        <w:rPr>
          <w:color w:val="595959" w:themeColor="text1" w:themeTint="A6"/>
          <w:sz w:val="24"/>
          <w:szCs w:val="24"/>
        </w:rPr>
        <w:t xml:space="preserve">$.50/ invoice to the entire U.S. market.  </w:t>
      </w:r>
      <w:r w:rsidR="00367022" w:rsidRPr="00FB1C59">
        <w:rPr>
          <w:color w:val="595959" w:themeColor="text1" w:themeTint="A6"/>
          <w:sz w:val="24"/>
          <w:szCs w:val="24"/>
        </w:rPr>
        <w:t xml:space="preserve">Please note </w:t>
      </w:r>
      <w:r w:rsidRPr="00FB1C59">
        <w:rPr>
          <w:color w:val="595959" w:themeColor="text1" w:themeTint="A6"/>
          <w:sz w:val="24"/>
          <w:szCs w:val="24"/>
        </w:rPr>
        <w:t>Visi</w:t>
      </w:r>
      <w:r w:rsidR="00367022" w:rsidRPr="00FB1C59">
        <w:rPr>
          <w:color w:val="595959" w:themeColor="text1" w:themeTint="A6"/>
          <w:sz w:val="24"/>
          <w:szCs w:val="24"/>
        </w:rPr>
        <w:t xml:space="preserve">on Source member practices will </w:t>
      </w:r>
      <w:r w:rsidRPr="00FB1C59">
        <w:rPr>
          <w:color w:val="595959" w:themeColor="text1" w:themeTint="A6"/>
          <w:sz w:val="24"/>
          <w:szCs w:val="24"/>
        </w:rPr>
        <w:t>experience a 2.5% price increase</w:t>
      </w:r>
      <w:r w:rsidR="00367022" w:rsidRPr="00FB1C59">
        <w:rPr>
          <w:color w:val="595959" w:themeColor="text1" w:themeTint="A6"/>
          <w:sz w:val="24"/>
          <w:szCs w:val="24"/>
        </w:rPr>
        <w:t xml:space="preserve"> (all products with the exception of </w:t>
      </w:r>
      <w:proofErr w:type="spellStart"/>
      <w:r w:rsidR="00367022" w:rsidRPr="00FB1C59">
        <w:rPr>
          <w:color w:val="595959" w:themeColor="text1" w:themeTint="A6"/>
          <w:sz w:val="24"/>
          <w:szCs w:val="24"/>
        </w:rPr>
        <w:t>Crizal</w:t>
      </w:r>
      <w:proofErr w:type="spellEnd"/>
      <w:r w:rsidR="00367022" w:rsidRPr="00FB1C59">
        <w:rPr>
          <w:color w:val="595959" w:themeColor="text1" w:themeTint="A6"/>
          <w:sz w:val="24"/>
          <w:szCs w:val="24"/>
        </w:rPr>
        <w:t xml:space="preserve"> or VISO coating</w:t>
      </w:r>
      <w:r w:rsidR="00BC2B98" w:rsidRPr="00FB1C59">
        <w:rPr>
          <w:color w:val="595959" w:themeColor="text1" w:themeTint="A6"/>
          <w:sz w:val="24"/>
          <w:szCs w:val="24"/>
        </w:rPr>
        <w:t>s</w:t>
      </w:r>
      <w:r w:rsidR="00367022" w:rsidRPr="00FB1C59">
        <w:rPr>
          <w:color w:val="595959" w:themeColor="text1" w:themeTint="A6"/>
          <w:sz w:val="24"/>
          <w:szCs w:val="24"/>
        </w:rPr>
        <w:t xml:space="preserve">) </w:t>
      </w:r>
      <w:r w:rsidRPr="00FB1C59">
        <w:rPr>
          <w:color w:val="595959" w:themeColor="text1" w:themeTint="A6"/>
          <w:sz w:val="24"/>
          <w:szCs w:val="24"/>
        </w:rPr>
        <w:t>and no change in shipping fees.</w:t>
      </w:r>
    </w:p>
    <w:p w:rsidR="00BE0945" w:rsidRPr="00FB1C59" w:rsidRDefault="00BE0945" w:rsidP="00BE0945">
      <w:pPr>
        <w:spacing w:before="96"/>
        <w:textAlignment w:val="baseline"/>
        <w:rPr>
          <w:color w:val="595959" w:themeColor="text1" w:themeTint="A6"/>
          <w:sz w:val="24"/>
          <w:szCs w:val="24"/>
        </w:rPr>
      </w:pPr>
      <w:r w:rsidRPr="00FB1C59">
        <w:rPr>
          <w:b/>
          <w:bCs/>
          <w:color w:val="595959" w:themeColor="text1" w:themeTint="A6"/>
          <w:sz w:val="24"/>
          <w:szCs w:val="24"/>
        </w:rPr>
        <w:t xml:space="preserve">Alcon </w:t>
      </w:r>
    </w:p>
    <w:p w:rsidR="00F90615" w:rsidRPr="00FB1C59" w:rsidRDefault="00F90615" w:rsidP="00F90615">
      <w:pPr>
        <w:rPr>
          <w:color w:val="595959" w:themeColor="text1" w:themeTint="A6"/>
          <w:sz w:val="24"/>
          <w:szCs w:val="24"/>
        </w:rPr>
      </w:pPr>
      <w:r w:rsidRPr="00FB1C59">
        <w:rPr>
          <w:color w:val="595959" w:themeColor="text1" w:themeTint="A6"/>
          <w:sz w:val="24"/>
          <w:szCs w:val="24"/>
        </w:rPr>
        <w:t>Effective 2-1-2014, Alcon will increase pricing in the U.S. on select products.  (</w:t>
      </w:r>
      <w:proofErr w:type="gramStart"/>
      <w:r w:rsidRPr="00FB1C59">
        <w:rPr>
          <w:color w:val="595959" w:themeColor="text1" w:themeTint="A6"/>
          <w:sz w:val="24"/>
          <w:szCs w:val="24"/>
        </w:rPr>
        <w:t>see</w:t>
      </w:r>
      <w:proofErr w:type="gramEnd"/>
      <w:r w:rsidRPr="00FB1C59">
        <w:rPr>
          <w:color w:val="595959" w:themeColor="text1" w:themeTint="A6"/>
          <w:sz w:val="24"/>
          <w:szCs w:val="24"/>
        </w:rPr>
        <w:t xml:space="preserve"> VS </w:t>
      </w:r>
      <w:r w:rsidR="00FB1C59" w:rsidRPr="00FB1C59">
        <w:rPr>
          <w:color w:val="595959" w:themeColor="text1" w:themeTint="A6"/>
          <w:sz w:val="24"/>
          <w:szCs w:val="24"/>
        </w:rPr>
        <w:t xml:space="preserve">on-line vendor book </w:t>
      </w:r>
      <w:r w:rsidRPr="00FB1C59">
        <w:rPr>
          <w:color w:val="595959" w:themeColor="text1" w:themeTint="A6"/>
          <w:sz w:val="24"/>
          <w:szCs w:val="24"/>
        </w:rPr>
        <w:t xml:space="preserve">for details)  VS members retain our 11-13% price advantage over list price.  In addition, VS practices maintain, our 3-12% quarterly rebate opportunity on </w:t>
      </w:r>
      <w:r w:rsidRPr="00FB1C59">
        <w:rPr>
          <w:color w:val="595959" w:themeColor="text1" w:themeTint="A6"/>
          <w:sz w:val="24"/>
          <w:szCs w:val="24"/>
          <w:u w:val="single"/>
        </w:rPr>
        <w:t>all</w:t>
      </w:r>
      <w:r w:rsidRPr="00FB1C59">
        <w:rPr>
          <w:color w:val="595959" w:themeColor="text1" w:themeTint="A6"/>
          <w:sz w:val="24"/>
          <w:szCs w:val="24"/>
        </w:rPr>
        <w:t xml:space="preserve"> products.  </w:t>
      </w:r>
    </w:p>
    <w:p w:rsidR="00BE0945" w:rsidRPr="002D2305" w:rsidRDefault="00BC2B98">
      <w:pPr>
        <w:rPr>
          <w:color w:val="595959" w:themeColor="text1" w:themeTint="A6"/>
        </w:rPr>
      </w:pPr>
      <w:r w:rsidRPr="00FB1C59">
        <w:rPr>
          <w:color w:val="595959" w:themeColor="text1" w:themeTint="A6"/>
        </w:rPr>
        <w:t xml:space="preserve">In 2014, </w:t>
      </w:r>
      <w:r w:rsidR="00F90615" w:rsidRPr="00FB1C59">
        <w:rPr>
          <w:color w:val="595959" w:themeColor="text1" w:themeTint="A6"/>
        </w:rPr>
        <w:t xml:space="preserve">Alcon will be launching a new Dailies </w:t>
      </w:r>
      <w:proofErr w:type="spellStart"/>
      <w:r w:rsidR="00F90615" w:rsidRPr="00FB1C59">
        <w:rPr>
          <w:color w:val="595959" w:themeColor="text1" w:themeTint="A6"/>
        </w:rPr>
        <w:t>MultiFocal</w:t>
      </w:r>
      <w:proofErr w:type="spellEnd"/>
      <w:r w:rsidR="00F90615" w:rsidRPr="00FB1C59">
        <w:rPr>
          <w:color w:val="595959" w:themeColor="text1" w:themeTint="A6"/>
        </w:rPr>
        <w:t xml:space="preserve"> and </w:t>
      </w:r>
      <w:proofErr w:type="spellStart"/>
      <w:r w:rsidR="00F90615" w:rsidRPr="00FB1C59">
        <w:rPr>
          <w:color w:val="595959" w:themeColor="text1" w:themeTint="A6"/>
        </w:rPr>
        <w:t>Toric</w:t>
      </w:r>
      <w:proofErr w:type="spellEnd"/>
      <w:r w:rsidR="00F90615" w:rsidRPr="00FB1C59">
        <w:rPr>
          <w:color w:val="595959" w:themeColor="text1" w:themeTint="A6"/>
        </w:rPr>
        <w:t xml:space="preserve"> product and a new line of colored co</w:t>
      </w:r>
      <w:r w:rsidR="002D2305">
        <w:rPr>
          <w:color w:val="595959" w:themeColor="text1" w:themeTint="A6"/>
        </w:rPr>
        <w:t>ntact lenses in Si-</w:t>
      </w:r>
      <w:proofErr w:type="spellStart"/>
      <w:r w:rsidR="002D2305">
        <w:rPr>
          <w:color w:val="595959" w:themeColor="text1" w:themeTint="A6"/>
        </w:rPr>
        <w:t>Hy</w:t>
      </w:r>
      <w:proofErr w:type="spellEnd"/>
      <w:r w:rsidR="002D2305">
        <w:rPr>
          <w:color w:val="595959" w:themeColor="text1" w:themeTint="A6"/>
        </w:rPr>
        <w:t xml:space="preserve"> materials.</w:t>
      </w:r>
      <w:bookmarkStart w:id="0" w:name="_GoBack"/>
      <w:bookmarkEnd w:id="0"/>
    </w:p>
    <w:sectPr w:rsidR="00BE0945" w:rsidRPr="002D2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A5577"/>
    <w:multiLevelType w:val="hybridMultilevel"/>
    <w:tmpl w:val="3E943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406D54"/>
    <w:multiLevelType w:val="hybridMultilevel"/>
    <w:tmpl w:val="C0BA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51"/>
    <w:rsid w:val="0000591A"/>
    <w:rsid w:val="0001174C"/>
    <w:rsid w:val="00033768"/>
    <w:rsid w:val="000715F2"/>
    <w:rsid w:val="000969B6"/>
    <w:rsid w:val="000C4B05"/>
    <w:rsid w:val="000D5B51"/>
    <w:rsid w:val="000E7FB8"/>
    <w:rsid w:val="001010D5"/>
    <w:rsid w:val="001052EB"/>
    <w:rsid w:val="00107891"/>
    <w:rsid w:val="001211B1"/>
    <w:rsid w:val="0014039B"/>
    <w:rsid w:val="00145A16"/>
    <w:rsid w:val="00171DE5"/>
    <w:rsid w:val="001808E2"/>
    <w:rsid w:val="00191D51"/>
    <w:rsid w:val="001A1352"/>
    <w:rsid w:val="001A1CC1"/>
    <w:rsid w:val="001A31B3"/>
    <w:rsid w:val="001C776C"/>
    <w:rsid w:val="001F2B2D"/>
    <w:rsid w:val="00222604"/>
    <w:rsid w:val="00240284"/>
    <w:rsid w:val="00276178"/>
    <w:rsid w:val="002939CB"/>
    <w:rsid w:val="002A3081"/>
    <w:rsid w:val="002B0C5F"/>
    <w:rsid w:val="002D2305"/>
    <w:rsid w:val="002D3ECB"/>
    <w:rsid w:val="002F49B8"/>
    <w:rsid w:val="0036174D"/>
    <w:rsid w:val="00367022"/>
    <w:rsid w:val="00367905"/>
    <w:rsid w:val="00386288"/>
    <w:rsid w:val="003A26EB"/>
    <w:rsid w:val="003A645E"/>
    <w:rsid w:val="003B1E53"/>
    <w:rsid w:val="003B296A"/>
    <w:rsid w:val="003B3F48"/>
    <w:rsid w:val="003C789B"/>
    <w:rsid w:val="003E31EC"/>
    <w:rsid w:val="003F20A5"/>
    <w:rsid w:val="004245AB"/>
    <w:rsid w:val="004A2E77"/>
    <w:rsid w:val="004A57F4"/>
    <w:rsid w:val="004B358A"/>
    <w:rsid w:val="00523A27"/>
    <w:rsid w:val="00540B36"/>
    <w:rsid w:val="0055381E"/>
    <w:rsid w:val="00561945"/>
    <w:rsid w:val="00563825"/>
    <w:rsid w:val="005A1115"/>
    <w:rsid w:val="005A1AEA"/>
    <w:rsid w:val="005B4BB1"/>
    <w:rsid w:val="005B6B8C"/>
    <w:rsid w:val="005D65C3"/>
    <w:rsid w:val="005E751D"/>
    <w:rsid w:val="005F0F09"/>
    <w:rsid w:val="005F1888"/>
    <w:rsid w:val="00600D1F"/>
    <w:rsid w:val="00612085"/>
    <w:rsid w:val="00615A00"/>
    <w:rsid w:val="00617DD0"/>
    <w:rsid w:val="006230F0"/>
    <w:rsid w:val="006325B0"/>
    <w:rsid w:val="00656384"/>
    <w:rsid w:val="006718D6"/>
    <w:rsid w:val="006962BC"/>
    <w:rsid w:val="00697444"/>
    <w:rsid w:val="006A474A"/>
    <w:rsid w:val="006D1517"/>
    <w:rsid w:val="006D1A28"/>
    <w:rsid w:val="006D74EA"/>
    <w:rsid w:val="006E38F9"/>
    <w:rsid w:val="00704062"/>
    <w:rsid w:val="00711A3C"/>
    <w:rsid w:val="007357E5"/>
    <w:rsid w:val="007431A4"/>
    <w:rsid w:val="00761965"/>
    <w:rsid w:val="0076637C"/>
    <w:rsid w:val="007B42D8"/>
    <w:rsid w:val="007C46B0"/>
    <w:rsid w:val="007C6121"/>
    <w:rsid w:val="007E7A47"/>
    <w:rsid w:val="00804A07"/>
    <w:rsid w:val="00824D3E"/>
    <w:rsid w:val="008268EF"/>
    <w:rsid w:val="00850337"/>
    <w:rsid w:val="0086611A"/>
    <w:rsid w:val="0087139F"/>
    <w:rsid w:val="00887352"/>
    <w:rsid w:val="008A6F96"/>
    <w:rsid w:val="008C672B"/>
    <w:rsid w:val="008D526D"/>
    <w:rsid w:val="008E3EC7"/>
    <w:rsid w:val="008E422A"/>
    <w:rsid w:val="00902F87"/>
    <w:rsid w:val="009171C4"/>
    <w:rsid w:val="009243CF"/>
    <w:rsid w:val="00951F57"/>
    <w:rsid w:val="009521BC"/>
    <w:rsid w:val="009811F6"/>
    <w:rsid w:val="0098399B"/>
    <w:rsid w:val="00985844"/>
    <w:rsid w:val="00992D2F"/>
    <w:rsid w:val="009955E9"/>
    <w:rsid w:val="009D0373"/>
    <w:rsid w:val="009D5FB9"/>
    <w:rsid w:val="009F68F3"/>
    <w:rsid w:val="009F7DE0"/>
    <w:rsid w:val="00A00472"/>
    <w:rsid w:val="00A24B1A"/>
    <w:rsid w:val="00A57E76"/>
    <w:rsid w:val="00A664BE"/>
    <w:rsid w:val="00A703EA"/>
    <w:rsid w:val="00AA195A"/>
    <w:rsid w:val="00AA4A79"/>
    <w:rsid w:val="00AB0310"/>
    <w:rsid w:val="00AB7CD5"/>
    <w:rsid w:val="00AD5218"/>
    <w:rsid w:val="00AF242B"/>
    <w:rsid w:val="00B20975"/>
    <w:rsid w:val="00B22EC4"/>
    <w:rsid w:val="00B50E2E"/>
    <w:rsid w:val="00B63FB1"/>
    <w:rsid w:val="00B75BB0"/>
    <w:rsid w:val="00B81AC9"/>
    <w:rsid w:val="00BA52DD"/>
    <w:rsid w:val="00BC0386"/>
    <w:rsid w:val="00BC2B98"/>
    <w:rsid w:val="00BC53D1"/>
    <w:rsid w:val="00BE0945"/>
    <w:rsid w:val="00BE1655"/>
    <w:rsid w:val="00C01127"/>
    <w:rsid w:val="00C04B3E"/>
    <w:rsid w:val="00C10889"/>
    <w:rsid w:val="00C22BE5"/>
    <w:rsid w:val="00C25728"/>
    <w:rsid w:val="00C85FC2"/>
    <w:rsid w:val="00C90B5E"/>
    <w:rsid w:val="00C92C3F"/>
    <w:rsid w:val="00CA6369"/>
    <w:rsid w:val="00CB439F"/>
    <w:rsid w:val="00CC5B03"/>
    <w:rsid w:val="00CD00E6"/>
    <w:rsid w:val="00CD78AB"/>
    <w:rsid w:val="00CE18C7"/>
    <w:rsid w:val="00CE4301"/>
    <w:rsid w:val="00CF012B"/>
    <w:rsid w:val="00D0354E"/>
    <w:rsid w:val="00D15D59"/>
    <w:rsid w:val="00D1662E"/>
    <w:rsid w:val="00D74A98"/>
    <w:rsid w:val="00D87194"/>
    <w:rsid w:val="00DC4495"/>
    <w:rsid w:val="00DC57FA"/>
    <w:rsid w:val="00DC62E1"/>
    <w:rsid w:val="00DE709D"/>
    <w:rsid w:val="00DF24E3"/>
    <w:rsid w:val="00DF3801"/>
    <w:rsid w:val="00E013C1"/>
    <w:rsid w:val="00E077D1"/>
    <w:rsid w:val="00E437B6"/>
    <w:rsid w:val="00E64CE2"/>
    <w:rsid w:val="00E8618E"/>
    <w:rsid w:val="00E969C2"/>
    <w:rsid w:val="00EA4895"/>
    <w:rsid w:val="00EF0603"/>
    <w:rsid w:val="00F43E5F"/>
    <w:rsid w:val="00F6332D"/>
    <w:rsid w:val="00F6525F"/>
    <w:rsid w:val="00F77B1D"/>
    <w:rsid w:val="00F8626B"/>
    <w:rsid w:val="00F90615"/>
    <w:rsid w:val="00F96983"/>
    <w:rsid w:val="00FA2D5E"/>
    <w:rsid w:val="00FB1C59"/>
    <w:rsid w:val="00FC4667"/>
    <w:rsid w:val="00FD0E61"/>
    <w:rsid w:val="00FF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D51"/>
    <w:rPr>
      <w:rFonts w:ascii="Tahoma" w:hAnsi="Tahoma" w:cs="Tahoma"/>
      <w:sz w:val="16"/>
      <w:szCs w:val="16"/>
    </w:rPr>
  </w:style>
  <w:style w:type="paragraph" w:styleId="ListParagraph">
    <w:name w:val="List Paragraph"/>
    <w:basedOn w:val="Normal"/>
    <w:uiPriority w:val="34"/>
    <w:qFormat/>
    <w:rsid w:val="003F20A5"/>
    <w:pPr>
      <w:ind w:left="720"/>
      <w:contextualSpacing/>
    </w:pPr>
  </w:style>
  <w:style w:type="table" w:styleId="TableGrid">
    <w:name w:val="Table Grid"/>
    <w:basedOn w:val="TableNormal"/>
    <w:uiPriority w:val="59"/>
    <w:rsid w:val="00033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A31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D51"/>
    <w:rPr>
      <w:rFonts w:ascii="Tahoma" w:hAnsi="Tahoma" w:cs="Tahoma"/>
      <w:sz w:val="16"/>
      <w:szCs w:val="16"/>
    </w:rPr>
  </w:style>
  <w:style w:type="paragraph" w:styleId="ListParagraph">
    <w:name w:val="List Paragraph"/>
    <w:basedOn w:val="Normal"/>
    <w:uiPriority w:val="34"/>
    <w:qFormat/>
    <w:rsid w:val="003F20A5"/>
    <w:pPr>
      <w:ind w:left="720"/>
      <w:contextualSpacing/>
    </w:pPr>
  </w:style>
  <w:style w:type="table" w:styleId="TableGrid">
    <w:name w:val="Table Grid"/>
    <w:basedOn w:val="TableNormal"/>
    <w:uiPriority w:val="59"/>
    <w:rsid w:val="00033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A31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3529">
      <w:bodyDiv w:val="1"/>
      <w:marLeft w:val="0"/>
      <w:marRight w:val="0"/>
      <w:marTop w:val="0"/>
      <w:marBottom w:val="0"/>
      <w:divBdr>
        <w:top w:val="none" w:sz="0" w:space="0" w:color="auto"/>
        <w:left w:val="none" w:sz="0" w:space="0" w:color="auto"/>
        <w:bottom w:val="none" w:sz="0" w:space="0" w:color="auto"/>
        <w:right w:val="none" w:sz="0" w:space="0" w:color="auto"/>
      </w:divBdr>
    </w:div>
    <w:div w:id="360014479">
      <w:bodyDiv w:val="1"/>
      <w:marLeft w:val="0"/>
      <w:marRight w:val="0"/>
      <w:marTop w:val="0"/>
      <w:marBottom w:val="0"/>
      <w:divBdr>
        <w:top w:val="none" w:sz="0" w:space="0" w:color="auto"/>
        <w:left w:val="none" w:sz="0" w:space="0" w:color="auto"/>
        <w:bottom w:val="none" w:sz="0" w:space="0" w:color="auto"/>
        <w:right w:val="none" w:sz="0" w:space="0" w:color="auto"/>
      </w:divBdr>
    </w:div>
    <w:div w:id="787548373">
      <w:bodyDiv w:val="1"/>
      <w:marLeft w:val="0"/>
      <w:marRight w:val="0"/>
      <w:marTop w:val="0"/>
      <w:marBottom w:val="0"/>
      <w:divBdr>
        <w:top w:val="none" w:sz="0" w:space="0" w:color="auto"/>
        <w:left w:val="none" w:sz="0" w:space="0" w:color="auto"/>
        <w:bottom w:val="none" w:sz="0" w:space="0" w:color="auto"/>
        <w:right w:val="none" w:sz="0" w:space="0" w:color="auto"/>
      </w:divBdr>
    </w:div>
    <w:div w:id="977295469">
      <w:bodyDiv w:val="1"/>
      <w:marLeft w:val="0"/>
      <w:marRight w:val="0"/>
      <w:marTop w:val="0"/>
      <w:marBottom w:val="0"/>
      <w:divBdr>
        <w:top w:val="none" w:sz="0" w:space="0" w:color="auto"/>
        <w:left w:val="none" w:sz="0" w:space="0" w:color="auto"/>
        <w:bottom w:val="none" w:sz="0" w:space="0" w:color="auto"/>
        <w:right w:val="none" w:sz="0" w:space="0" w:color="auto"/>
      </w:divBdr>
    </w:div>
    <w:div w:id="1028946104">
      <w:bodyDiv w:val="1"/>
      <w:marLeft w:val="0"/>
      <w:marRight w:val="0"/>
      <w:marTop w:val="0"/>
      <w:marBottom w:val="0"/>
      <w:divBdr>
        <w:top w:val="none" w:sz="0" w:space="0" w:color="auto"/>
        <w:left w:val="none" w:sz="0" w:space="0" w:color="auto"/>
        <w:bottom w:val="none" w:sz="0" w:space="0" w:color="auto"/>
        <w:right w:val="none" w:sz="0" w:space="0" w:color="auto"/>
      </w:divBdr>
    </w:div>
    <w:div w:id="1111130070">
      <w:bodyDiv w:val="1"/>
      <w:marLeft w:val="0"/>
      <w:marRight w:val="0"/>
      <w:marTop w:val="0"/>
      <w:marBottom w:val="0"/>
      <w:divBdr>
        <w:top w:val="none" w:sz="0" w:space="0" w:color="auto"/>
        <w:left w:val="none" w:sz="0" w:space="0" w:color="auto"/>
        <w:bottom w:val="none" w:sz="0" w:space="0" w:color="auto"/>
        <w:right w:val="none" w:sz="0" w:space="0" w:color="auto"/>
      </w:divBdr>
    </w:div>
    <w:div w:id="1177188970">
      <w:bodyDiv w:val="1"/>
      <w:marLeft w:val="0"/>
      <w:marRight w:val="0"/>
      <w:marTop w:val="0"/>
      <w:marBottom w:val="0"/>
      <w:divBdr>
        <w:top w:val="none" w:sz="0" w:space="0" w:color="auto"/>
        <w:left w:val="none" w:sz="0" w:space="0" w:color="auto"/>
        <w:bottom w:val="none" w:sz="0" w:space="0" w:color="auto"/>
        <w:right w:val="none" w:sz="0" w:space="0" w:color="auto"/>
      </w:divBdr>
    </w:div>
    <w:div w:id="1220822747">
      <w:bodyDiv w:val="1"/>
      <w:marLeft w:val="0"/>
      <w:marRight w:val="0"/>
      <w:marTop w:val="0"/>
      <w:marBottom w:val="0"/>
      <w:divBdr>
        <w:top w:val="none" w:sz="0" w:space="0" w:color="auto"/>
        <w:left w:val="none" w:sz="0" w:space="0" w:color="auto"/>
        <w:bottom w:val="none" w:sz="0" w:space="0" w:color="auto"/>
        <w:right w:val="none" w:sz="0" w:space="0" w:color="auto"/>
      </w:divBdr>
    </w:div>
    <w:div w:id="1314598545">
      <w:bodyDiv w:val="1"/>
      <w:marLeft w:val="0"/>
      <w:marRight w:val="0"/>
      <w:marTop w:val="0"/>
      <w:marBottom w:val="0"/>
      <w:divBdr>
        <w:top w:val="none" w:sz="0" w:space="0" w:color="auto"/>
        <w:left w:val="none" w:sz="0" w:space="0" w:color="auto"/>
        <w:bottom w:val="none" w:sz="0" w:space="0" w:color="auto"/>
        <w:right w:val="none" w:sz="0" w:space="0" w:color="auto"/>
      </w:divBdr>
    </w:div>
    <w:div w:id="1441796110">
      <w:bodyDiv w:val="1"/>
      <w:marLeft w:val="0"/>
      <w:marRight w:val="0"/>
      <w:marTop w:val="0"/>
      <w:marBottom w:val="0"/>
      <w:divBdr>
        <w:top w:val="none" w:sz="0" w:space="0" w:color="auto"/>
        <w:left w:val="none" w:sz="0" w:space="0" w:color="auto"/>
        <w:bottom w:val="none" w:sz="0" w:space="0" w:color="auto"/>
        <w:right w:val="none" w:sz="0" w:space="0" w:color="auto"/>
      </w:divBdr>
    </w:div>
    <w:div w:id="169248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5EA912-45A1-4E34-8C3F-F974DA1360B5}" type="doc">
      <dgm:prSet loTypeId="urn:microsoft.com/office/officeart/2005/8/layout/pyramid2" loCatId="list" qsTypeId="urn:microsoft.com/office/officeart/2005/8/quickstyle/simple1" qsCatId="simple" csTypeId="urn:microsoft.com/office/officeart/2005/8/colors/accent1_2" csCatId="accent1" phldr="1"/>
      <dgm:spPr/>
    </dgm:pt>
    <dgm:pt modelId="{25BE0BF3-7558-4556-959B-C6AB11A0A209}">
      <dgm:prSet phldrT="[Text]" custT="1"/>
      <dgm:spPr>
        <a:ln>
          <a:solidFill>
            <a:schemeClr val="tx2"/>
          </a:solidFill>
        </a:ln>
      </dgm:spPr>
      <dgm:t>
        <a:bodyPr/>
        <a:lstStyle/>
        <a:p>
          <a:pPr algn="l"/>
          <a:r>
            <a:rPr lang="en-US" sz="1800" b="1" dirty="0" smtClean="0"/>
            <a:t>Elite Vendors </a:t>
          </a:r>
        </a:p>
        <a:p>
          <a:pPr algn="l"/>
          <a:r>
            <a:rPr lang="en-US" sz="1200" b="1" dirty="0" smtClean="0"/>
            <a:t>- Unmatched VS Pricing, Products , Programs &amp; Service </a:t>
          </a:r>
        </a:p>
        <a:p>
          <a:pPr algn="l"/>
          <a:r>
            <a:rPr lang="en-US" sz="1200" b="1" dirty="0" smtClean="0"/>
            <a:t>- First choice “When Clinically Equivalent” </a:t>
          </a:r>
        </a:p>
        <a:p>
          <a:pPr algn="l"/>
          <a:r>
            <a:rPr lang="en-US" sz="1200" b="1" dirty="0" smtClean="0"/>
            <a:t>- Exclusive “VS” brands</a:t>
          </a:r>
        </a:p>
        <a:p>
          <a:pPr algn="l"/>
          <a:endParaRPr lang="en-US" sz="1050" dirty="0"/>
        </a:p>
      </dgm:t>
    </dgm:pt>
    <dgm:pt modelId="{86D1D096-25D1-4F4C-B408-EC81534DEB38}" type="parTrans" cxnId="{7C6850F3-AEC5-4800-960E-CAEAE62BE12E}">
      <dgm:prSet/>
      <dgm:spPr/>
      <dgm:t>
        <a:bodyPr/>
        <a:lstStyle/>
        <a:p>
          <a:endParaRPr lang="en-US"/>
        </a:p>
      </dgm:t>
    </dgm:pt>
    <dgm:pt modelId="{6D14BB25-8CFA-4AED-B164-27A2FF720E6C}" type="sibTrans" cxnId="{7C6850F3-AEC5-4800-960E-CAEAE62BE12E}">
      <dgm:prSet/>
      <dgm:spPr/>
      <dgm:t>
        <a:bodyPr/>
        <a:lstStyle/>
        <a:p>
          <a:endParaRPr lang="en-US"/>
        </a:p>
      </dgm:t>
    </dgm:pt>
    <dgm:pt modelId="{ADB895BA-4897-4D23-8510-16C50E70BF7A}">
      <dgm:prSet phldrT="[Text]" custT="1"/>
      <dgm:spPr>
        <a:ln>
          <a:solidFill>
            <a:schemeClr val="tx2"/>
          </a:solidFill>
        </a:ln>
      </dgm:spPr>
      <dgm:t>
        <a:bodyPr/>
        <a:lstStyle/>
        <a:p>
          <a:pPr algn="l"/>
          <a:r>
            <a:rPr lang="en-US" sz="1050" b="1" smtClean="0"/>
            <a:t>Vendors</a:t>
          </a:r>
          <a:endParaRPr lang="en-US" sz="1050" b="1" dirty="0" smtClean="0"/>
        </a:p>
        <a:p>
          <a:pPr algn="l"/>
          <a:r>
            <a:rPr lang="en-US" sz="1050" dirty="0" smtClean="0"/>
            <a:t>- </a:t>
          </a:r>
          <a:r>
            <a:rPr lang="en-US" sz="1050" b="1" dirty="0" smtClean="0"/>
            <a:t>Provide VS exclusive pricing </a:t>
          </a:r>
        </a:p>
        <a:p>
          <a:pPr algn="l"/>
          <a:r>
            <a:rPr lang="en-US" sz="1050" b="1" dirty="0" smtClean="0"/>
            <a:t>- Excellent products </a:t>
          </a:r>
        </a:p>
        <a:p>
          <a:pPr algn="l"/>
          <a:r>
            <a:rPr lang="en-US" sz="1050" b="1" dirty="0" smtClean="0"/>
            <a:t>- Exclusive “VS” Brands</a:t>
          </a:r>
          <a:endParaRPr lang="en-US" sz="1000" b="1" dirty="0" smtClean="0"/>
        </a:p>
      </dgm:t>
    </dgm:pt>
    <dgm:pt modelId="{CF1DB1A7-CFF0-4B1C-BC54-64845FBBF8C2}" type="parTrans" cxnId="{F24E5F60-5794-448E-9FE2-FAD275262832}">
      <dgm:prSet/>
      <dgm:spPr/>
      <dgm:t>
        <a:bodyPr/>
        <a:lstStyle/>
        <a:p>
          <a:endParaRPr lang="en-US"/>
        </a:p>
      </dgm:t>
    </dgm:pt>
    <dgm:pt modelId="{453018D0-BDD8-49A3-BE31-EACFA0829CC0}" type="sibTrans" cxnId="{F24E5F60-5794-448E-9FE2-FAD275262832}">
      <dgm:prSet/>
      <dgm:spPr/>
      <dgm:t>
        <a:bodyPr/>
        <a:lstStyle/>
        <a:p>
          <a:endParaRPr lang="en-US"/>
        </a:p>
      </dgm:t>
    </dgm:pt>
    <dgm:pt modelId="{885D308C-86B4-42F2-90B6-069FB73883DA}" type="pres">
      <dgm:prSet presAssocID="{B85EA912-45A1-4E34-8C3F-F974DA1360B5}" presName="compositeShape" presStyleCnt="0">
        <dgm:presLayoutVars>
          <dgm:dir/>
          <dgm:resizeHandles/>
        </dgm:presLayoutVars>
      </dgm:prSet>
      <dgm:spPr/>
    </dgm:pt>
    <dgm:pt modelId="{5FDA0699-0DC2-4227-92EC-2E6E4BB3674B}" type="pres">
      <dgm:prSet presAssocID="{B85EA912-45A1-4E34-8C3F-F974DA1360B5}" presName="pyramid" presStyleLbl="node1" presStyleIdx="0" presStyleCnt="1"/>
      <dgm:spPr>
        <a:solidFill>
          <a:srgbClr val="FFC000"/>
        </a:solidFill>
        <a:ln>
          <a:solidFill>
            <a:schemeClr val="tx2"/>
          </a:solidFill>
        </a:ln>
      </dgm:spPr>
    </dgm:pt>
    <dgm:pt modelId="{1E76C819-16E1-4B39-BEEC-9C93C2D0F4D0}" type="pres">
      <dgm:prSet presAssocID="{B85EA912-45A1-4E34-8C3F-F974DA1360B5}" presName="theList" presStyleCnt="0"/>
      <dgm:spPr/>
    </dgm:pt>
    <dgm:pt modelId="{F0619BA6-1575-4158-9A37-6939C8E12778}" type="pres">
      <dgm:prSet presAssocID="{25BE0BF3-7558-4556-959B-C6AB11A0A209}" presName="aNode" presStyleLbl="fgAcc1" presStyleIdx="0" presStyleCnt="2" custScaleX="250260" custScaleY="607321" custLinFactY="10280" custLinFactNeighborX="-1035" custLinFactNeighborY="100000">
        <dgm:presLayoutVars>
          <dgm:bulletEnabled val="1"/>
        </dgm:presLayoutVars>
      </dgm:prSet>
      <dgm:spPr/>
      <dgm:t>
        <a:bodyPr/>
        <a:lstStyle/>
        <a:p>
          <a:endParaRPr lang="en-US"/>
        </a:p>
      </dgm:t>
    </dgm:pt>
    <dgm:pt modelId="{E568D244-0324-4BB8-AD4C-73DF980686DF}" type="pres">
      <dgm:prSet presAssocID="{25BE0BF3-7558-4556-959B-C6AB11A0A209}" presName="aSpace" presStyleCnt="0"/>
      <dgm:spPr/>
    </dgm:pt>
    <dgm:pt modelId="{82DC3542-3319-47DF-989C-7A9253A35C05}" type="pres">
      <dgm:prSet presAssocID="{ADB895BA-4897-4D23-8510-16C50E70BF7A}" presName="aNode" presStyleLbl="fgAcc1" presStyleIdx="1" presStyleCnt="2" custScaleX="121431" custScaleY="427770" custLinFactY="74295" custLinFactNeighborX="2218" custLinFactNeighborY="100000">
        <dgm:presLayoutVars>
          <dgm:bulletEnabled val="1"/>
        </dgm:presLayoutVars>
      </dgm:prSet>
      <dgm:spPr/>
      <dgm:t>
        <a:bodyPr/>
        <a:lstStyle/>
        <a:p>
          <a:endParaRPr lang="en-US"/>
        </a:p>
      </dgm:t>
    </dgm:pt>
    <dgm:pt modelId="{6FB7945B-A5B5-49CD-9EE3-4B9884987B60}" type="pres">
      <dgm:prSet presAssocID="{ADB895BA-4897-4D23-8510-16C50E70BF7A}" presName="aSpace" presStyleCnt="0"/>
      <dgm:spPr/>
    </dgm:pt>
  </dgm:ptLst>
  <dgm:cxnLst>
    <dgm:cxn modelId="{BD543EF2-B8A8-4F9F-ABB4-C8E07A7931BF}" type="presOf" srcId="{B85EA912-45A1-4E34-8C3F-F974DA1360B5}" destId="{885D308C-86B4-42F2-90B6-069FB73883DA}" srcOrd="0" destOrd="0" presId="urn:microsoft.com/office/officeart/2005/8/layout/pyramid2"/>
    <dgm:cxn modelId="{5619998A-1F8C-4E2E-81FB-FA16FDCC7B8F}" type="presOf" srcId="{25BE0BF3-7558-4556-959B-C6AB11A0A209}" destId="{F0619BA6-1575-4158-9A37-6939C8E12778}" srcOrd="0" destOrd="0" presId="urn:microsoft.com/office/officeart/2005/8/layout/pyramid2"/>
    <dgm:cxn modelId="{F24E5F60-5794-448E-9FE2-FAD275262832}" srcId="{B85EA912-45A1-4E34-8C3F-F974DA1360B5}" destId="{ADB895BA-4897-4D23-8510-16C50E70BF7A}" srcOrd="1" destOrd="0" parTransId="{CF1DB1A7-CFF0-4B1C-BC54-64845FBBF8C2}" sibTransId="{453018D0-BDD8-49A3-BE31-EACFA0829CC0}"/>
    <dgm:cxn modelId="{D1CEA951-2B5D-4DCB-85A6-306692399A17}" type="presOf" srcId="{ADB895BA-4897-4D23-8510-16C50E70BF7A}" destId="{82DC3542-3319-47DF-989C-7A9253A35C05}" srcOrd="0" destOrd="0" presId="urn:microsoft.com/office/officeart/2005/8/layout/pyramid2"/>
    <dgm:cxn modelId="{7C6850F3-AEC5-4800-960E-CAEAE62BE12E}" srcId="{B85EA912-45A1-4E34-8C3F-F974DA1360B5}" destId="{25BE0BF3-7558-4556-959B-C6AB11A0A209}" srcOrd="0" destOrd="0" parTransId="{86D1D096-25D1-4F4C-B408-EC81534DEB38}" sibTransId="{6D14BB25-8CFA-4AED-B164-27A2FF720E6C}"/>
    <dgm:cxn modelId="{DD814A40-43A4-4220-8778-A39BA2F30D1E}" type="presParOf" srcId="{885D308C-86B4-42F2-90B6-069FB73883DA}" destId="{5FDA0699-0DC2-4227-92EC-2E6E4BB3674B}" srcOrd="0" destOrd="0" presId="urn:microsoft.com/office/officeart/2005/8/layout/pyramid2"/>
    <dgm:cxn modelId="{0CE19CC4-BD8C-44CC-ADC4-8DCA4F708544}" type="presParOf" srcId="{885D308C-86B4-42F2-90B6-069FB73883DA}" destId="{1E76C819-16E1-4B39-BEEC-9C93C2D0F4D0}" srcOrd="1" destOrd="0" presId="urn:microsoft.com/office/officeart/2005/8/layout/pyramid2"/>
    <dgm:cxn modelId="{F08D8483-C49E-49F7-90E0-420E1A51FDA4}" type="presParOf" srcId="{1E76C819-16E1-4B39-BEEC-9C93C2D0F4D0}" destId="{F0619BA6-1575-4158-9A37-6939C8E12778}" srcOrd="0" destOrd="0" presId="urn:microsoft.com/office/officeart/2005/8/layout/pyramid2"/>
    <dgm:cxn modelId="{DA1341F2-128D-4D25-9D43-DF95A0F6942B}" type="presParOf" srcId="{1E76C819-16E1-4B39-BEEC-9C93C2D0F4D0}" destId="{E568D244-0324-4BB8-AD4C-73DF980686DF}" srcOrd="1" destOrd="0" presId="urn:microsoft.com/office/officeart/2005/8/layout/pyramid2"/>
    <dgm:cxn modelId="{B33D4C83-24AE-4AF0-8354-0F0F1B0D73E8}" type="presParOf" srcId="{1E76C819-16E1-4B39-BEEC-9C93C2D0F4D0}" destId="{82DC3542-3319-47DF-989C-7A9253A35C05}" srcOrd="2" destOrd="0" presId="urn:microsoft.com/office/officeart/2005/8/layout/pyramid2"/>
    <dgm:cxn modelId="{9C397533-0CE3-4BB3-B8EE-7D6BA00D454E}" type="presParOf" srcId="{1E76C819-16E1-4B39-BEEC-9C93C2D0F4D0}" destId="{6FB7945B-A5B5-49CD-9EE3-4B9884987B60}" srcOrd="3" destOrd="0" presId="urn:microsoft.com/office/officeart/2005/8/layout/pyramid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DA0699-0DC2-4227-92EC-2E6E4BB3674B}">
      <dsp:nvSpPr>
        <dsp:cNvPr id="0" name=""/>
        <dsp:cNvSpPr/>
      </dsp:nvSpPr>
      <dsp:spPr>
        <a:xfrm>
          <a:off x="832842" y="0"/>
          <a:ext cx="2611120" cy="2611120"/>
        </a:xfrm>
        <a:prstGeom prst="triangle">
          <a:avLst/>
        </a:prstGeom>
        <a:solidFill>
          <a:srgbClr val="FFC000"/>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sp>
    <dsp:sp modelId="{F0619BA6-1575-4158-9A37-6939C8E12778}">
      <dsp:nvSpPr>
        <dsp:cNvPr id="0" name=""/>
        <dsp:cNvSpPr/>
      </dsp:nvSpPr>
      <dsp:spPr>
        <a:xfrm>
          <a:off x="845708" y="306987"/>
          <a:ext cx="4247482" cy="1195535"/>
        </a:xfrm>
        <a:prstGeom prst="roundRect">
          <a:avLst/>
        </a:prstGeom>
        <a:solidFill>
          <a:schemeClr val="lt1">
            <a:alpha val="90000"/>
            <a:hueOff val="0"/>
            <a:satOff val="0"/>
            <a:lumOff val="0"/>
            <a:alphaOff val="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n-US" sz="1800" b="1" kern="1200" dirty="0" smtClean="0"/>
            <a:t>Elite Vendors </a:t>
          </a:r>
        </a:p>
        <a:p>
          <a:pPr lvl="0" algn="l" defTabSz="800100">
            <a:lnSpc>
              <a:spcPct val="90000"/>
            </a:lnSpc>
            <a:spcBef>
              <a:spcPct val="0"/>
            </a:spcBef>
            <a:spcAft>
              <a:spcPct val="35000"/>
            </a:spcAft>
          </a:pPr>
          <a:r>
            <a:rPr lang="en-US" sz="1200" b="1" kern="1200" dirty="0" smtClean="0"/>
            <a:t>- Unmatched VS Pricing, Products , Programs &amp; Service </a:t>
          </a:r>
        </a:p>
        <a:p>
          <a:pPr lvl="0" algn="l" defTabSz="800100">
            <a:lnSpc>
              <a:spcPct val="90000"/>
            </a:lnSpc>
            <a:spcBef>
              <a:spcPct val="0"/>
            </a:spcBef>
            <a:spcAft>
              <a:spcPct val="35000"/>
            </a:spcAft>
          </a:pPr>
          <a:r>
            <a:rPr lang="en-US" sz="1200" b="1" kern="1200" dirty="0" smtClean="0"/>
            <a:t>- First choice “When Clinically Equivalent” </a:t>
          </a:r>
        </a:p>
        <a:p>
          <a:pPr lvl="0" algn="l" defTabSz="800100">
            <a:lnSpc>
              <a:spcPct val="90000"/>
            </a:lnSpc>
            <a:spcBef>
              <a:spcPct val="0"/>
            </a:spcBef>
            <a:spcAft>
              <a:spcPct val="35000"/>
            </a:spcAft>
          </a:pPr>
          <a:r>
            <a:rPr lang="en-US" sz="1200" b="1" kern="1200" dirty="0" smtClean="0"/>
            <a:t>- Exclusive “VS” brands</a:t>
          </a:r>
        </a:p>
        <a:p>
          <a:pPr lvl="0" algn="l" defTabSz="800100">
            <a:lnSpc>
              <a:spcPct val="90000"/>
            </a:lnSpc>
            <a:spcBef>
              <a:spcPct val="0"/>
            </a:spcBef>
            <a:spcAft>
              <a:spcPct val="35000"/>
            </a:spcAft>
          </a:pPr>
          <a:endParaRPr lang="en-US" sz="1050" kern="1200" dirty="0"/>
        </a:p>
      </dsp:txBody>
      <dsp:txXfrm>
        <a:off x="904069" y="365348"/>
        <a:ext cx="4130760" cy="1078813"/>
      </dsp:txXfrm>
    </dsp:sp>
    <dsp:sp modelId="{82DC3542-3319-47DF-989C-7A9253A35C05}">
      <dsp:nvSpPr>
        <dsp:cNvPr id="0" name=""/>
        <dsp:cNvSpPr/>
      </dsp:nvSpPr>
      <dsp:spPr>
        <a:xfrm>
          <a:off x="1994180" y="1653146"/>
          <a:ext cx="2060960" cy="842082"/>
        </a:xfrm>
        <a:prstGeom prst="roundRect">
          <a:avLst/>
        </a:prstGeom>
        <a:solidFill>
          <a:schemeClr val="lt1">
            <a:alpha val="90000"/>
            <a:hueOff val="0"/>
            <a:satOff val="0"/>
            <a:lumOff val="0"/>
            <a:alphaOff val="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en-US" sz="1050" b="1" kern="1200" smtClean="0"/>
            <a:t>Vendors</a:t>
          </a:r>
          <a:endParaRPr lang="en-US" sz="1050" b="1" kern="1200" dirty="0" smtClean="0"/>
        </a:p>
        <a:p>
          <a:pPr lvl="0" algn="l" defTabSz="466725">
            <a:lnSpc>
              <a:spcPct val="90000"/>
            </a:lnSpc>
            <a:spcBef>
              <a:spcPct val="0"/>
            </a:spcBef>
            <a:spcAft>
              <a:spcPct val="35000"/>
            </a:spcAft>
          </a:pPr>
          <a:r>
            <a:rPr lang="en-US" sz="1050" kern="1200" dirty="0" smtClean="0"/>
            <a:t>- </a:t>
          </a:r>
          <a:r>
            <a:rPr lang="en-US" sz="1050" b="1" kern="1200" dirty="0" smtClean="0"/>
            <a:t>Provide VS exclusive pricing </a:t>
          </a:r>
        </a:p>
        <a:p>
          <a:pPr lvl="0" algn="l" defTabSz="466725">
            <a:lnSpc>
              <a:spcPct val="90000"/>
            </a:lnSpc>
            <a:spcBef>
              <a:spcPct val="0"/>
            </a:spcBef>
            <a:spcAft>
              <a:spcPct val="35000"/>
            </a:spcAft>
          </a:pPr>
          <a:r>
            <a:rPr lang="en-US" sz="1050" b="1" kern="1200" dirty="0" smtClean="0"/>
            <a:t>- Excellent products </a:t>
          </a:r>
        </a:p>
        <a:p>
          <a:pPr lvl="0" algn="l" defTabSz="466725">
            <a:lnSpc>
              <a:spcPct val="90000"/>
            </a:lnSpc>
            <a:spcBef>
              <a:spcPct val="0"/>
            </a:spcBef>
            <a:spcAft>
              <a:spcPct val="35000"/>
            </a:spcAft>
          </a:pPr>
          <a:r>
            <a:rPr lang="en-US" sz="1050" b="1" kern="1200" dirty="0" smtClean="0"/>
            <a:t>- Exclusive “VS” Brands</a:t>
          </a:r>
          <a:endParaRPr lang="en-US" sz="1000" b="1" kern="1200" dirty="0" smtClean="0"/>
        </a:p>
      </dsp:txBody>
      <dsp:txXfrm>
        <a:off x="2035287" y="1694253"/>
        <a:ext cx="1978746" cy="75986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Crass</dc:creator>
  <cp:lastModifiedBy>Laurice Calvo</cp:lastModifiedBy>
  <cp:revision>2</cp:revision>
  <cp:lastPrinted>2014-01-31T17:54:00Z</cp:lastPrinted>
  <dcterms:created xsi:type="dcterms:W3CDTF">2014-03-07T17:07:00Z</dcterms:created>
  <dcterms:modified xsi:type="dcterms:W3CDTF">2014-03-07T17:07:00Z</dcterms:modified>
</cp:coreProperties>
</file>